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FE" w:rsidRDefault="005E3049">
      <w:pPr>
        <w:spacing w:after="106" w:line="259" w:lineRule="auto"/>
        <w:ind w:right="0" w:firstLine="0"/>
        <w:jc w:val="left"/>
      </w:pPr>
      <w:r>
        <w:rPr>
          <w:b/>
          <w:sz w:val="28"/>
        </w:rPr>
        <w:t>Legalitas: Jurnal Hukum, 12</w:t>
      </w:r>
      <w:r w:rsidR="006040C6">
        <w:rPr>
          <w:b/>
          <w:sz w:val="28"/>
        </w:rPr>
        <w:t xml:space="preserve"> </w:t>
      </w:r>
      <w:r>
        <w:rPr>
          <w:b/>
          <w:sz w:val="28"/>
        </w:rPr>
        <w:t>(2), Desember 202</w:t>
      </w:r>
      <w:r w:rsidR="006040C6">
        <w:rPr>
          <w:b/>
          <w:sz w:val="28"/>
        </w:rPr>
        <w:t>1, ...</w:t>
      </w:r>
      <w:r>
        <w:rPr>
          <w:b/>
          <w:sz w:val="28"/>
        </w:rPr>
        <w:t>-</w:t>
      </w:r>
      <w:r w:rsidR="006040C6">
        <w:rPr>
          <w:b/>
          <w:sz w:val="28"/>
        </w:rPr>
        <w:t>...</w:t>
      </w:r>
    </w:p>
    <w:p w:rsidR="00F802FE" w:rsidRDefault="005E3049">
      <w:pPr>
        <w:tabs>
          <w:tab w:val="right" w:pos="10537"/>
        </w:tabs>
        <w:spacing w:line="250" w:lineRule="auto"/>
        <w:ind w:right="0" w:firstLine="0"/>
        <w:jc w:val="left"/>
      </w:pPr>
      <w:r>
        <w:rPr>
          <w:b/>
          <w:color w:val="C00000"/>
          <w:sz w:val="72"/>
        </w:rPr>
        <w:t xml:space="preserve">Legalitas </w:t>
      </w:r>
      <w:r>
        <w:rPr>
          <w:b/>
          <w:color w:val="C00000"/>
          <w:sz w:val="72"/>
        </w:rPr>
        <w:tab/>
      </w:r>
      <w:r>
        <w:rPr>
          <w:sz w:val="20"/>
        </w:rPr>
        <w:t xml:space="preserve">ISSN 2085-0212 (Print), ISSN 2597-8861 (Online) </w:t>
      </w:r>
    </w:p>
    <w:p w:rsidR="00F802FE" w:rsidRDefault="00FD1CE1">
      <w:pPr>
        <w:spacing w:after="0" w:line="259" w:lineRule="auto"/>
        <w:ind w:right="0" w:firstLine="0"/>
        <w:jc w:val="left"/>
      </w:pPr>
      <w:r>
        <w:rPr>
          <w:sz w:val="20"/>
        </w:rPr>
        <w:t>......................................................</w:t>
      </w:r>
      <w:r w:rsidR="005E3049">
        <w:rPr>
          <w:sz w:val="20"/>
        </w:rPr>
        <w:t xml:space="preserve"> </w:t>
      </w:r>
      <w:r w:rsidR="005E3049">
        <w:rPr>
          <w:sz w:val="24"/>
        </w:rPr>
        <w:t xml:space="preserve"> </w:t>
      </w:r>
    </w:p>
    <w:p w:rsidR="00F802FE" w:rsidRDefault="005E3049">
      <w:pPr>
        <w:spacing w:line="259" w:lineRule="auto"/>
        <w:ind w:left="-120" w:right="-74" w:firstLine="0"/>
        <w:jc w:val="left"/>
      </w:pPr>
      <w:r>
        <w:rPr>
          <w:rFonts w:ascii="Calibri" w:eastAsia="Calibri" w:hAnsi="Calibri" w:cs="Calibri"/>
          <w:noProof/>
        </w:rPr>
        <mc:AlternateContent>
          <mc:Choice Requires="wpg">
            <w:drawing>
              <wp:inline distT="0" distB="0" distL="0" distR="0">
                <wp:extent cx="6814566" cy="5080"/>
                <wp:effectExtent l="0" t="0" r="0" b="0"/>
                <wp:docPr id="18932" name="Group 18932"/>
                <wp:cNvGraphicFramePr/>
                <a:graphic xmlns:a="http://schemas.openxmlformats.org/drawingml/2006/main">
                  <a:graphicData uri="http://schemas.microsoft.com/office/word/2010/wordprocessingGroup">
                    <wpg:wgp>
                      <wpg:cNvGrpSpPr/>
                      <wpg:grpSpPr>
                        <a:xfrm>
                          <a:off x="0" y="0"/>
                          <a:ext cx="6814566" cy="5080"/>
                          <a:chOff x="0" y="0"/>
                          <a:chExt cx="6814566" cy="5080"/>
                        </a:xfrm>
                      </wpg:grpSpPr>
                      <wps:wsp>
                        <wps:cNvPr id="21708" name="Shape 21708"/>
                        <wps:cNvSpPr/>
                        <wps:spPr>
                          <a:xfrm>
                            <a:off x="0" y="0"/>
                            <a:ext cx="1923415" cy="9144"/>
                          </a:xfrm>
                          <a:custGeom>
                            <a:avLst/>
                            <a:gdLst/>
                            <a:ahLst/>
                            <a:cxnLst/>
                            <a:rect l="0" t="0" r="0" b="0"/>
                            <a:pathLst>
                              <a:path w="1923415" h="9144">
                                <a:moveTo>
                                  <a:pt x="0" y="0"/>
                                </a:moveTo>
                                <a:lnTo>
                                  <a:pt x="1923415" y="0"/>
                                </a:lnTo>
                                <a:lnTo>
                                  <a:pt x="1923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9" name="Shape 21709"/>
                        <wps:cNvSpPr/>
                        <wps:spPr>
                          <a:xfrm>
                            <a:off x="19157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0" name="Shape 21710"/>
                        <wps:cNvSpPr/>
                        <wps:spPr>
                          <a:xfrm>
                            <a:off x="1920875" y="0"/>
                            <a:ext cx="4893691" cy="9144"/>
                          </a:xfrm>
                          <a:custGeom>
                            <a:avLst/>
                            <a:gdLst/>
                            <a:ahLst/>
                            <a:cxnLst/>
                            <a:rect l="0" t="0" r="0" b="0"/>
                            <a:pathLst>
                              <a:path w="4893691" h="9144">
                                <a:moveTo>
                                  <a:pt x="0" y="0"/>
                                </a:moveTo>
                                <a:lnTo>
                                  <a:pt x="4893691" y="0"/>
                                </a:lnTo>
                                <a:lnTo>
                                  <a:pt x="4893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32" style="width:536.58pt;height:0.400024pt;mso-position-horizontal-relative:char;mso-position-vertical-relative:line" coordsize="68145,50">
                <v:shape id="Shape 21711" style="position:absolute;width:19234;height:91;left:0;top:0;" coordsize="1923415,9144" path="m0,0l1923415,0l1923415,9144l0,9144l0,0">
                  <v:stroke weight="0pt" endcap="flat" joinstyle="miter" miterlimit="10" on="false" color="#000000" opacity="0"/>
                  <v:fill on="true" color="#000000"/>
                </v:shape>
                <v:shape id="Shape 21712" style="position:absolute;width:91;height:91;left:19157;top:0;" coordsize="9144,9144" path="m0,0l9144,0l9144,9144l0,9144l0,0">
                  <v:stroke weight="0pt" endcap="flat" joinstyle="miter" miterlimit="10" on="false" color="#000000" opacity="0"/>
                  <v:fill on="true" color="#000000"/>
                </v:shape>
                <v:shape id="Shape 21713" style="position:absolute;width:48936;height:91;left:19208;top:0;" coordsize="4893691,9144" path="m0,0l4893691,0l4893691,9144l0,9144l0,0">
                  <v:stroke weight="0pt" endcap="flat" joinstyle="miter" miterlimit="10" on="false" color="#000000" opacity="0"/>
                  <v:fill on="true" color="#000000"/>
                </v:shape>
              </v:group>
            </w:pict>
          </mc:Fallback>
        </mc:AlternateContent>
      </w:r>
    </w:p>
    <w:p w:rsidR="00F802FE" w:rsidRDefault="005E3049">
      <w:pPr>
        <w:spacing w:after="73" w:line="259" w:lineRule="auto"/>
        <w:ind w:left="16" w:right="0" w:firstLine="0"/>
        <w:jc w:val="left"/>
      </w:pPr>
      <w:r>
        <w:t xml:space="preserve"> </w:t>
      </w:r>
    </w:p>
    <w:p w:rsidR="00F802FE" w:rsidRDefault="00D72D15">
      <w:pPr>
        <w:pStyle w:val="Heading1"/>
      </w:pPr>
      <w:r w:rsidRPr="00D72D15">
        <w:t>Penanggulangan Kejahatan Transnational Crime Oleh Ditpolair Polda Sumut Di Wilayah Selat Malaka</w:t>
      </w:r>
      <w:r>
        <w:t xml:space="preserve"> </w:t>
      </w:r>
    </w:p>
    <w:p w:rsidR="00F802FE" w:rsidRDefault="005E3049">
      <w:pPr>
        <w:spacing w:after="0" w:line="259" w:lineRule="auto"/>
        <w:ind w:left="18" w:right="0" w:firstLine="0"/>
        <w:jc w:val="center"/>
      </w:pPr>
      <w:r>
        <w:rPr>
          <w:b/>
        </w:rPr>
        <w:t xml:space="preserve"> </w:t>
      </w:r>
    </w:p>
    <w:p w:rsidR="00F802FE" w:rsidRPr="00EE11F5" w:rsidRDefault="00D72D15">
      <w:pPr>
        <w:spacing w:after="0" w:line="259" w:lineRule="auto"/>
        <w:ind w:right="44" w:firstLine="0"/>
        <w:jc w:val="center"/>
        <w:rPr>
          <w:sz w:val="20"/>
        </w:rPr>
      </w:pPr>
      <w:r w:rsidRPr="00D72D15">
        <w:rPr>
          <w:b/>
          <w:bCs/>
          <w:szCs w:val="24"/>
        </w:rPr>
        <w:t>Erwin Wijaya Siahaan</w:t>
      </w:r>
      <w:r w:rsidR="00EE11F5" w:rsidRPr="00EE11F5">
        <w:rPr>
          <w:b/>
          <w:bCs/>
          <w:szCs w:val="24"/>
        </w:rPr>
        <w:t xml:space="preserve">, </w:t>
      </w:r>
      <w:r w:rsidR="00EE11F5" w:rsidRPr="00EE11F5">
        <w:rPr>
          <w:b/>
          <w:szCs w:val="24"/>
        </w:rPr>
        <w:t>Triono Eddy, Alpi Sahari</w:t>
      </w:r>
    </w:p>
    <w:p w:rsidR="00F802FE" w:rsidRDefault="006040C6">
      <w:pPr>
        <w:spacing w:after="0" w:line="259" w:lineRule="auto"/>
        <w:ind w:left="10" w:right="34" w:hanging="10"/>
        <w:jc w:val="center"/>
      </w:pPr>
      <w:r>
        <w:rPr>
          <w:sz w:val="20"/>
        </w:rPr>
        <w:t>Magister Ilmu Hukum</w:t>
      </w:r>
      <w:r w:rsidR="005E3049">
        <w:rPr>
          <w:sz w:val="20"/>
        </w:rPr>
        <w:t xml:space="preserve"> Universitas</w:t>
      </w:r>
      <w:r>
        <w:rPr>
          <w:sz w:val="20"/>
        </w:rPr>
        <w:t xml:space="preserve"> Muhammadiyah Sumatera Utara</w:t>
      </w:r>
    </w:p>
    <w:p w:rsidR="00F802FE" w:rsidRDefault="006040C6">
      <w:pPr>
        <w:spacing w:after="0" w:line="259" w:lineRule="auto"/>
        <w:ind w:left="10" w:right="37" w:hanging="10"/>
        <w:jc w:val="center"/>
      </w:pPr>
      <w:r>
        <w:rPr>
          <w:sz w:val="20"/>
        </w:rPr>
        <w:t>Medan Denai, Kota Medan Sumatera Utara</w:t>
      </w:r>
      <w:r w:rsidR="005E3049">
        <w:rPr>
          <w:sz w:val="20"/>
        </w:rPr>
        <w:t xml:space="preserve"> </w:t>
      </w:r>
    </w:p>
    <w:p w:rsidR="00F802FE" w:rsidRDefault="005E3049">
      <w:pPr>
        <w:spacing w:after="0" w:line="259" w:lineRule="auto"/>
        <w:ind w:left="10" w:right="37" w:hanging="10"/>
        <w:jc w:val="center"/>
      </w:pPr>
      <w:r>
        <w:rPr>
          <w:sz w:val="20"/>
        </w:rPr>
        <w:t>Correspondence email:</w:t>
      </w:r>
      <w:r w:rsidR="00532ED6">
        <w:rPr>
          <w:sz w:val="20"/>
        </w:rPr>
        <w:t>erwinwijaya</w:t>
      </w:r>
      <w:bookmarkStart w:id="0" w:name="_GoBack"/>
      <w:bookmarkEnd w:id="0"/>
      <w:r w:rsidR="006040C6">
        <w:rPr>
          <w:sz w:val="20"/>
        </w:rPr>
        <w:t>@gmail.com</w:t>
      </w:r>
      <w:r>
        <w:rPr>
          <w:color w:val="0000FF"/>
          <w:sz w:val="20"/>
        </w:rPr>
        <w:t xml:space="preserve"> </w:t>
      </w:r>
    </w:p>
    <w:p w:rsidR="00F802FE" w:rsidRDefault="005E3049">
      <w:pPr>
        <w:spacing w:after="0" w:line="259" w:lineRule="auto"/>
        <w:ind w:left="16" w:right="0" w:firstLine="0"/>
        <w:jc w:val="left"/>
      </w:pPr>
      <w:r>
        <w:rPr>
          <w:i/>
          <w:color w:val="0000FF"/>
          <w:sz w:val="20"/>
        </w:rPr>
        <w:t xml:space="preserve"> </w:t>
      </w:r>
    </w:p>
    <w:p w:rsidR="00F802FE" w:rsidRDefault="005E3049" w:rsidP="00D72D15">
      <w:pPr>
        <w:spacing w:line="250" w:lineRule="auto"/>
        <w:ind w:left="1" w:right="36" w:firstLine="0"/>
      </w:pPr>
      <w:r>
        <w:rPr>
          <w:b/>
          <w:sz w:val="20"/>
        </w:rPr>
        <w:t>Abstrak</w:t>
      </w:r>
      <w:r>
        <w:rPr>
          <w:sz w:val="20"/>
        </w:rPr>
        <w:t xml:space="preserve">. </w:t>
      </w:r>
      <w:r w:rsidR="00D72D15" w:rsidRPr="00D72D15">
        <w:rPr>
          <w:sz w:val="20"/>
        </w:rPr>
        <w:t>Perkembangan lingkungan strategis yang sangat dinamis mengakibatkan upaya penegakkan hukum kedaulatan dan keamanan di laut terutama di wilayah selat malaka dari waktu kewaktu senantiasa dihadapkan kepada tantangan yang cukup kompleks. Terlebih lagi bila dikaitkan dengan konstelasi geografis Indonesia yang berbentuk kepulauan dengan dua per tiga wilayahnya terdiri atas laut, posisinya yang strategis dan kandungan sumber daya laut yang potensial. Adapun permasalahan yang dibahas dalam tesis ini yakni: Pertama, formulasi kebijakan hukum terhadap kejahatan transnational crime. Kedua, penanggulangan kejahatan transnational crime di wilayah selat malaka oleh Ditpolair Polda Sumut. Ketiga, hambatan dalam penanggulangan kejahatan transnational crime di wilayah selat malaka oleh Ditpolair Polda Sumut.</w:t>
      </w:r>
      <w:r w:rsidR="00D72D15">
        <w:rPr>
          <w:sz w:val="20"/>
        </w:rPr>
        <w:t xml:space="preserve"> </w:t>
      </w:r>
      <w:r w:rsidR="00D72D15" w:rsidRPr="00D72D15">
        <w:rPr>
          <w:sz w:val="20"/>
        </w:rPr>
        <w:t>Metode penelitian yang digunakan dalam penelitian tesis ini terdiri dari spesifikasi penelitian, sumber data, teknik pengumpulan data dan analisis data. Jenis penelitian yang digunakan adalah penelitian hukum normatif, yaitu penelitian hukum yang mempergunakan sumber data sekunder yang penekanannya pada teoritis dan analisis kualitatif yang juga disebut sebagai penelitian perpustakaan atau studi dokumen.</w:t>
      </w:r>
      <w:r w:rsidR="00D72D15">
        <w:rPr>
          <w:sz w:val="20"/>
        </w:rPr>
        <w:t xml:space="preserve"> </w:t>
      </w:r>
      <w:r w:rsidR="00D72D15" w:rsidRPr="00D72D15">
        <w:rPr>
          <w:sz w:val="20"/>
        </w:rPr>
        <w:t>Formulasi kebijakan hukum tentunya harus terlebih dahulu dimulai dengan melihat perbuatan sebagai tindak pidana dengan membuat peraturan pidana yang berisikan sanksi bagi pelaku kejahatan (kriminalisasi). Kriminalisasi terhadap tindak pidana transnational crime yang terjadi di wilayah perairan selat malaka dapat dilihat dalam ketentuan yang termuat di dalam peraturan perundang-undangan dengan pengelompokan unsur-unsur perbuatan melawan hukum yang dapat diminta pertanggungjawaban pidana terhadap pelaku. Ketentuan pidana yang termuat dalam peraturan perundang-undangan yang dibentuk pada hakekatnya untuk tercitanya suatu kepastian hukum sebagai suatu tujuan hukum. Kebijakan hukum penanggulangan transnational crime berdasarkan lingkungan strategik Selat Malaka dipengaruhi oleh beberapa aspek antara lain geografi, demografi dan sumber daya alam. Wilayah-wilayah perbatasan di selat malaka yang kurang diawasi terutama wilayah perairan menimbulkan kerawanan terhadap terjadinya pencurian sumber daya alam seperti pencurian ikan (illegal fishing). Selain itu di beberapa wilayah perbatasan dan pulau-pulau terluar yang hanya dibatasi dengan wilayah hutan menimbulkan juga kerawanan terhadap terjadinya penebangan liar (illegal logging) yang dilakukan oleh warga negara asing</w:t>
      </w:r>
    </w:p>
    <w:p w:rsidR="00F802FE" w:rsidRDefault="005E3049">
      <w:pPr>
        <w:spacing w:after="0" w:line="259" w:lineRule="auto"/>
        <w:ind w:left="16" w:right="0" w:firstLine="0"/>
        <w:jc w:val="left"/>
      </w:pPr>
      <w:r>
        <w:rPr>
          <w:sz w:val="20"/>
        </w:rPr>
        <w:t xml:space="preserve"> </w:t>
      </w:r>
    </w:p>
    <w:p w:rsidR="00D72D15" w:rsidRDefault="005E3049" w:rsidP="00D72D15">
      <w:pPr>
        <w:spacing w:line="250" w:lineRule="auto"/>
        <w:ind w:left="1" w:right="36" w:firstLine="0"/>
        <w:rPr>
          <w:sz w:val="20"/>
        </w:rPr>
      </w:pPr>
      <w:r>
        <w:rPr>
          <w:b/>
          <w:sz w:val="20"/>
        </w:rPr>
        <w:t>Kata Kunci</w:t>
      </w:r>
      <w:r>
        <w:rPr>
          <w:sz w:val="20"/>
        </w:rPr>
        <w:t xml:space="preserve">: </w:t>
      </w:r>
      <w:r w:rsidR="00D72D15" w:rsidRPr="00D72D15">
        <w:rPr>
          <w:sz w:val="20"/>
        </w:rPr>
        <w:t>Penanggulangan Kejahatan Transnational Crime, Ditpolair Polda Sumut, Selat Malaka</w:t>
      </w:r>
    </w:p>
    <w:p w:rsidR="00F802FE" w:rsidRDefault="005E3049" w:rsidP="00D72D15">
      <w:pPr>
        <w:spacing w:line="250" w:lineRule="auto"/>
        <w:ind w:left="1" w:right="36" w:firstLine="0"/>
      </w:pPr>
      <w:r>
        <w:rPr>
          <w:sz w:val="20"/>
        </w:rPr>
        <w:t xml:space="preserve"> </w:t>
      </w:r>
    </w:p>
    <w:p w:rsidR="00F802FE" w:rsidRDefault="005E3049">
      <w:pPr>
        <w:spacing w:line="249" w:lineRule="auto"/>
        <w:ind w:left="11" w:right="31" w:hanging="10"/>
      </w:pPr>
      <w:r>
        <w:rPr>
          <w:b/>
          <w:i/>
          <w:sz w:val="20"/>
        </w:rPr>
        <w:t>Abstract</w:t>
      </w:r>
      <w:r>
        <w:rPr>
          <w:i/>
          <w:sz w:val="20"/>
        </w:rPr>
        <w:t xml:space="preserve">. </w:t>
      </w:r>
      <w:r w:rsidR="00D72D15" w:rsidRPr="00D72D15">
        <w:rPr>
          <w:i/>
          <w:sz w:val="20"/>
        </w:rPr>
        <w:t xml:space="preserve">The development of a very dynamic strategic environment has resulted in efforts to enforce the law of sovereignty and security at sea, especially in the Malacca strait area from time to time always faced with quite complex challenges. Moreover, if it is related to the geographical constellation of Indonesia in the form of an archipelago with two-thirds of its territory consisting of the sea, its strategic position and the content of potential marine resources. The problems discussed in this thesis are: First, the formulation of legal policies against transnational crime. Second, the prevention of transnational crime in the Malacca Strait area by the Ditpolair Polda North Sumatra. Third, the obstacles in overcoming transnational crime in the Malacca Straits area by the Ditpolair Polda North Sumatra. The research method used in this thesis research consists of research specifications, data sources, data collection techniques and data analysis. The type of research used is normative legal research, namely legal research that uses secondary data sources with an emphasis on theoretical and qualitative analysis which is also referred to as library research or document study. Legal policy formulation, of course, must first begin by looking at the act as a crime by making criminal regulations that contain sanctions for criminals (criminalization). The criminalization of transnational crimes that occur in the waters of the Malacca Strait can be seen in the provisions contained in the legislation by grouping the elements of unlawful acts that can be held criminally responsible for the perpetrators. The criminal provisions contained in the laws and regulations that are formed are essentially for the creation of legal certainty as a legal goal. Legal policy for dealing with transnational crime based on the strategic environment of the Malacca Strait is influenced by several aspects, including geography, demography and natural resources. Border areas in the Malacca Strait that are not supervised, especially water areas, create vulnerability to the theft of natural resources </w:t>
      </w:r>
      <w:r w:rsidR="00D72D15" w:rsidRPr="00D72D15">
        <w:rPr>
          <w:i/>
          <w:sz w:val="20"/>
        </w:rPr>
        <w:lastRenderedPageBreak/>
        <w:t>such as illegal fishing. In addition, several border areas and outer islands which are only limited by forest areas also create vulnerability to illegal logging carried out by foreign nationals.</w:t>
      </w:r>
      <w:r>
        <w:rPr>
          <w:i/>
          <w:sz w:val="20"/>
        </w:rPr>
        <w:t xml:space="preserve"> </w:t>
      </w:r>
    </w:p>
    <w:p w:rsidR="00F802FE" w:rsidRDefault="005E3049">
      <w:pPr>
        <w:spacing w:after="0" w:line="259" w:lineRule="auto"/>
        <w:ind w:left="16" w:right="0" w:firstLine="0"/>
        <w:jc w:val="left"/>
      </w:pPr>
      <w:r>
        <w:rPr>
          <w:i/>
          <w:sz w:val="20"/>
        </w:rPr>
        <w:t xml:space="preserve"> </w:t>
      </w:r>
    </w:p>
    <w:p w:rsidR="00F802FE" w:rsidRDefault="00AE0CA6">
      <w:pPr>
        <w:spacing w:after="0" w:line="259" w:lineRule="auto"/>
        <w:ind w:left="16" w:right="0" w:firstLine="0"/>
        <w:jc w:val="left"/>
      </w:pPr>
      <w:r w:rsidRPr="00AE0CA6">
        <w:rPr>
          <w:b/>
          <w:i/>
          <w:sz w:val="20"/>
        </w:rPr>
        <w:t xml:space="preserve">Keywords: </w:t>
      </w:r>
      <w:r w:rsidR="003555FC" w:rsidRPr="003555FC">
        <w:rPr>
          <w:i/>
          <w:sz w:val="20"/>
        </w:rPr>
        <w:t>Combating Transnational Crime, Ditpolair Polda North Sumatra, Malacca Strait</w:t>
      </w:r>
      <w:r>
        <w:rPr>
          <w:b/>
          <w:i/>
        </w:rPr>
        <w:br/>
      </w:r>
    </w:p>
    <w:p w:rsidR="00F802FE" w:rsidRDefault="005E3049">
      <w:pPr>
        <w:pStyle w:val="Heading2"/>
        <w:ind w:left="11"/>
      </w:pPr>
      <w:r>
        <w:t xml:space="preserve">PENDAHULUAN  </w:t>
      </w:r>
    </w:p>
    <w:p w:rsidR="00D208B6" w:rsidRPr="001F5AC1" w:rsidRDefault="00D208B6" w:rsidP="00D208B6">
      <w:pPr>
        <w:spacing w:line="240" w:lineRule="auto"/>
        <w:ind w:firstLine="720"/>
        <w:rPr>
          <w:color w:val="000000" w:themeColor="text1"/>
        </w:rPr>
      </w:pPr>
      <w:r w:rsidRPr="001F5AC1">
        <w:t>Lingkungan</w:t>
      </w:r>
      <w:r>
        <w:t xml:space="preserve"> </w:t>
      </w:r>
      <w:r w:rsidRPr="001F5AC1">
        <w:t>strategis</w:t>
      </w:r>
      <w:r>
        <w:t xml:space="preserve"> </w:t>
      </w:r>
      <w:r w:rsidRPr="001F5AC1">
        <w:t>terkait</w:t>
      </w:r>
      <w:r>
        <w:t xml:space="preserve"> </w:t>
      </w:r>
      <w:r w:rsidRPr="001F5AC1">
        <w:t>posisi</w:t>
      </w:r>
      <w:r>
        <w:t xml:space="preserve"> </w:t>
      </w:r>
      <w:r w:rsidRPr="001F5AC1">
        <w:t>geografis Indonesia sebagai</w:t>
      </w:r>
      <w:r>
        <w:t xml:space="preserve"> </w:t>
      </w:r>
      <w:r w:rsidRPr="001F5AC1">
        <w:t>poros</w:t>
      </w:r>
      <w:r>
        <w:t xml:space="preserve"> </w:t>
      </w:r>
      <w:r w:rsidRPr="001F5AC1">
        <w:t>maritim</w:t>
      </w:r>
      <w:r>
        <w:t xml:space="preserve"> </w:t>
      </w:r>
      <w:r w:rsidRPr="001F5AC1">
        <w:t>dunia</w:t>
      </w:r>
      <w:r>
        <w:t xml:space="preserve"> </w:t>
      </w:r>
      <w:r w:rsidRPr="001F5AC1">
        <w:t>tentunya</w:t>
      </w:r>
      <w:r>
        <w:t xml:space="preserve"> </w:t>
      </w:r>
      <w:r w:rsidRPr="001F5AC1">
        <w:t>berkorelasi</w:t>
      </w:r>
      <w:r>
        <w:t xml:space="preserve"> </w:t>
      </w:r>
      <w:r w:rsidRPr="001F5AC1">
        <w:t>dengan</w:t>
      </w:r>
      <w:r>
        <w:t xml:space="preserve"> </w:t>
      </w:r>
      <w:r w:rsidRPr="001F5AC1">
        <w:rPr>
          <w:bCs/>
          <w:lang w:val="fi-FI"/>
        </w:rPr>
        <w:t xml:space="preserve">program pemeliharaan kamtibmas yang mana program ini ditujukan untuk mewujudkan keamanan dan ketertiban masyarakat yang mampu melindungi, melayani seluruh warga masyarakat Indonesia dari segala gangguan ketertiban dan keamanan masyarakat </w:t>
      </w:r>
      <w:r w:rsidRPr="001F5AC1">
        <w:t xml:space="preserve">yang meliputi, </w:t>
      </w:r>
      <w:r w:rsidRPr="001F5AC1">
        <w:rPr>
          <w:i/>
        </w:rPr>
        <w:t>safe, security</w:t>
      </w:r>
      <w:r w:rsidRPr="001F5AC1">
        <w:t xml:space="preserve"> dan </w:t>
      </w:r>
      <w:r w:rsidRPr="001F5AC1">
        <w:rPr>
          <w:i/>
        </w:rPr>
        <w:t>prosperity</w:t>
      </w:r>
      <w:r w:rsidRPr="001F5AC1">
        <w:t>. Namun demikian Permasalahan keamanandalamnegeri, menjadi masalah yang sangat krusial seiring dengan arus globalisasi. Hal Ini menunjukkan bahwa proses globalisasi mampu menghapus sekat-sekat antar negara yang awalnya di pisahkan oleh jarak, ruang dan waktu</w:t>
      </w:r>
      <w:r>
        <w:t xml:space="preserve"> </w:t>
      </w:r>
      <w:r w:rsidRPr="001F5AC1">
        <w:t>sehingga</w:t>
      </w:r>
      <w:r>
        <w:t xml:space="preserve"> </w:t>
      </w:r>
      <w:r w:rsidRPr="001F5AC1">
        <w:t>mendorong</w:t>
      </w:r>
      <w:r>
        <w:t xml:space="preserve"> </w:t>
      </w:r>
      <w:r w:rsidRPr="001F5AC1">
        <w:t>semakin</w:t>
      </w:r>
      <w:r>
        <w:t xml:space="preserve"> </w:t>
      </w:r>
      <w:r w:rsidRPr="001F5AC1">
        <w:t>mudahnya</w:t>
      </w:r>
      <w:r>
        <w:t xml:space="preserve"> </w:t>
      </w:r>
      <w:r w:rsidRPr="001F5AC1">
        <w:t>perpindahan orang, barang</w:t>
      </w:r>
      <w:r>
        <w:t xml:space="preserve"> </w:t>
      </w:r>
      <w:r w:rsidRPr="001F5AC1">
        <w:t>dan</w:t>
      </w:r>
      <w:r>
        <w:t xml:space="preserve"> </w:t>
      </w:r>
      <w:r w:rsidRPr="001F5AC1">
        <w:t>jasa</w:t>
      </w:r>
      <w:r>
        <w:t xml:space="preserve"> </w:t>
      </w:r>
      <w:r w:rsidRPr="001F5AC1">
        <w:t>dari</w:t>
      </w:r>
      <w:r>
        <w:t xml:space="preserve"> </w:t>
      </w:r>
      <w:r w:rsidRPr="001F5AC1">
        <w:t>suatu</w:t>
      </w:r>
      <w:r>
        <w:t xml:space="preserve"> </w:t>
      </w:r>
      <w:r w:rsidRPr="001F5AC1">
        <w:t>negara</w:t>
      </w:r>
      <w:r>
        <w:t xml:space="preserve"> </w:t>
      </w:r>
      <w:r w:rsidRPr="001F5AC1">
        <w:t>ke</w:t>
      </w:r>
      <w:r>
        <w:t xml:space="preserve"> </w:t>
      </w:r>
      <w:r w:rsidRPr="001F5AC1">
        <w:t>negara lain</w:t>
      </w:r>
      <w:r w:rsidRPr="001F5AC1">
        <w:rPr>
          <w:i/>
          <w:vertAlign w:val="superscript"/>
        </w:rPr>
        <w:footnoteReference w:id="1"/>
      </w:r>
      <w:r w:rsidRPr="001F5AC1">
        <w:t>.  Arus</w:t>
      </w:r>
      <w:r>
        <w:t xml:space="preserve"> </w:t>
      </w:r>
      <w:r w:rsidRPr="001F5AC1">
        <w:t>globalisasi</w:t>
      </w:r>
      <w:r>
        <w:t xml:space="preserve"> </w:t>
      </w:r>
      <w:r w:rsidRPr="001F5AC1">
        <w:t>memunculkan</w:t>
      </w:r>
      <w:r>
        <w:t xml:space="preserve"> </w:t>
      </w:r>
      <w:r w:rsidRPr="001F5AC1">
        <w:t>berbagai</w:t>
      </w:r>
      <w:r>
        <w:t xml:space="preserve"> </w:t>
      </w:r>
      <w:r w:rsidRPr="001F5AC1">
        <w:t>ancaman</w:t>
      </w:r>
      <w:r>
        <w:t xml:space="preserve"> </w:t>
      </w:r>
      <w:r w:rsidRPr="001F5AC1">
        <w:t>dan</w:t>
      </w:r>
      <w:r>
        <w:t xml:space="preserve"> </w:t>
      </w:r>
      <w:r w:rsidRPr="001F5AC1">
        <w:t>tantangan</w:t>
      </w:r>
      <w:r>
        <w:t xml:space="preserve"> </w:t>
      </w:r>
      <w:r w:rsidRPr="001F5AC1">
        <w:t>yang menjadi</w:t>
      </w:r>
      <w:r>
        <w:t xml:space="preserve"> </w:t>
      </w:r>
      <w:r w:rsidRPr="001F5AC1">
        <w:t>isu</w:t>
      </w:r>
      <w:r>
        <w:t xml:space="preserve"> </w:t>
      </w:r>
      <w:r w:rsidRPr="001F5AC1">
        <w:t>penting</w:t>
      </w:r>
      <w:r>
        <w:t xml:space="preserve"> </w:t>
      </w:r>
      <w:r w:rsidRPr="001F5AC1">
        <w:t>bagi</w:t>
      </w:r>
      <w:r>
        <w:t xml:space="preserve"> </w:t>
      </w:r>
      <w:r w:rsidRPr="001F5AC1">
        <w:t>penerapan</w:t>
      </w:r>
      <w:r>
        <w:t xml:space="preserve"> </w:t>
      </w:r>
      <w:r w:rsidRPr="001F5AC1">
        <w:t>pemolisian yang sesuai</w:t>
      </w:r>
      <w:r>
        <w:t xml:space="preserve"> </w:t>
      </w:r>
      <w:r w:rsidRPr="001F5AC1">
        <w:t>dengan</w:t>
      </w:r>
      <w:r>
        <w:t xml:space="preserve"> </w:t>
      </w:r>
      <w:r w:rsidRPr="001F5AC1">
        <w:t>harapan</w:t>
      </w:r>
      <w:r>
        <w:t xml:space="preserve"> </w:t>
      </w:r>
      <w:r w:rsidRPr="001F5AC1">
        <w:t>masyarakat</w:t>
      </w:r>
      <w:r>
        <w:t xml:space="preserve"> </w:t>
      </w:r>
      <w:r w:rsidRPr="001F5AC1">
        <w:t>ditengah</w:t>
      </w:r>
      <w:r>
        <w:t xml:space="preserve"> </w:t>
      </w:r>
      <w:r w:rsidRPr="001F5AC1">
        <w:t>perubahan</w:t>
      </w:r>
      <w:r>
        <w:t xml:space="preserve"> </w:t>
      </w:r>
      <w:r w:rsidRPr="001F5AC1">
        <w:t>dinamika yang sangat</w:t>
      </w:r>
      <w:r>
        <w:t xml:space="preserve"> </w:t>
      </w:r>
      <w:r w:rsidRPr="001F5AC1">
        <w:t>cepat</w:t>
      </w:r>
      <w:r>
        <w:t xml:space="preserve"> </w:t>
      </w:r>
      <w:r w:rsidRPr="001F5AC1">
        <w:t>dalam</w:t>
      </w:r>
      <w:r>
        <w:t xml:space="preserve"> </w:t>
      </w:r>
      <w:r w:rsidRPr="001F5AC1">
        <w:t>berbagai</w:t>
      </w:r>
      <w:r>
        <w:t xml:space="preserve"> </w:t>
      </w:r>
      <w:r w:rsidRPr="001F5AC1">
        <w:t>hal</w:t>
      </w:r>
      <w:r>
        <w:t xml:space="preserve"> </w:t>
      </w:r>
      <w:r w:rsidRPr="001F5AC1">
        <w:t>seperti social, ekonomi</w:t>
      </w:r>
      <w:r>
        <w:t xml:space="preserve"> </w:t>
      </w:r>
      <w:r w:rsidRPr="001F5AC1">
        <w:t>dan</w:t>
      </w:r>
      <w:r>
        <w:t xml:space="preserve"> </w:t>
      </w:r>
      <w:r w:rsidRPr="001F5AC1">
        <w:t>politik.</w:t>
      </w:r>
      <w:r>
        <w:t xml:space="preserve"> </w:t>
      </w:r>
      <w:r w:rsidRPr="001F5AC1">
        <w:t>Kondisi</w:t>
      </w:r>
      <w:r>
        <w:t xml:space="preserve"> </w:t>
      </w:r>
      <w:r w:rsidRPr="001F5AC1">
        <w:t>ketidakpastian</w:t>
      </w:r>
      <w:r>
        <w:t xml:space="preserve"> </w:t>
      </w:r>
      <w:r w:rsidRPr="001F5AC1">
        <w:t>terjadi</w:t>
      </w:r>
      <w:r>
        <w:t xml:space="preserve"> </w:t>
      </w:r>
      <w:r w:rsidRPr="001F5AC1">
        <w:t>karena</w:t>
      </w:r>
      <w:r>
        <w:t xml:space="preserve"> </w:t>
      </w:r>
      <w:r w:rsidRPr="001F5AC1">
        <w:t>sulitnya</w:t>
      </w:r>
      <w:r>
        <w:t xml:space="preserve"> </w:t>
      </w:r>
      <w:r w:rsidRPr="001F5AC1">
        <w:t>memprediksi</w:t>
      </w:r>
      <w:r>
        <w:t xml:space="preserve"> </w:t>
      </w:r>
      <w:r w:rsidRPr="001F5AC1">
        <w:t>isu</w:t>
      </w:r>
      <w:r>
        <w:t xml:space="preserve"> </w:t>
      </w:r>
      <w:r w:rsidRPr="001F5AC1">
        <w:t>dan</w:t>
      </w:r>
      <w:r>
        <w:t xml:space="preserve"> </w:t>
      </w:r>
      <w:r w:rsidRPr="001F5AC1">
        <w:t>peristiwa yang saat</w:t>
      </w:r>
      <w:r>
        <w:t xml:space="preserve"> </w:t>
      </w:r>
      <w:r w:rsidRPr="001F5AC1">
        <w:t>ini</w:t>
      </w:r>
      <w:r>
        <w:t xml:space="preserve"> </w:t>
      </w:r>
      <w:r w:rsidRPr="001F5AC1">
        <w:t>sedang</w:t>
      </w:r>
      <w:r>
        <w:t xml:space="preserve"> </w:t>
      </w:r>
      <w:r w:rsidRPr="001F5AC1">
        <w:t>terjadi</w:t>
      </w:r>
      <w:r>
        <w:t xml:space="preserve"> </w:t>
      </w:r>
      <w:r w:rsidRPr="001F5AC1">
        <w:t>akibat</w:t>
      </w:r>
      <w:r>
        <w:t xml:space="preserve"> </w:t>
      </w:r>
      <w:r w:rsidRPr="001F5AC1">
        <w:t>tingginya</w:t>
      </w:r>
      <w:r>
        <w:t xml:space="preserve"> </w:t>
      </w:r>
      <w:r w:rsidRPr="001F5AC1">
        <w:t>perubahan</w:t>
      </w:r>
      <w:r>
        <w:t xml:space="preserve"> </w:t>
      </w:r>
      <w:r w:rsidRPr="001F5AC1">
        <w:t>kondisi</w:t>
      </w:r>
      <w:r>
        <w:t xml:space="preserve"> </w:t>
      </w:r>
      <w:r w:rsidRPr="001F5AC1">
        <w:t>dinamis yang sangat</w:t>
      </w:r>
      <w:r>
        <w:t xml:space="preserve"> </w:t>
      </w:r>
      <w:r w:rsidRPr="001F5AC1">
        <w:t>terasa</w:t>
      </w:r>
      <w:r>
        <w:t xml:space="preserve"> </w:t>
      </w:r>
      <w:r w:rsidRPr="001F5AC1">
        <w:t>dalam</w:t>
      </w:r>
      <w:r>
        <w:t xml:space="preserve"> </w:t>
      </w:r>
      <w:r w:rsidRPr="001F5AC1">
        <w:t>pelaksanaan</w:t>
      </w:r>
      <w:r>
        <w:t xml:space="preserve"> </w:t>
      </w:r>
      <w:r w:rsidRPr="001F5AC1">
        <w:t>fungsi</w:t>
      </w:r>
      <w:r>
        <w:t xml:space="preserve"> </w:t>
      </w:r>
      <w:r w:rsidRPr="001F5AC1">
        <w:t>kepolisian.</w:t>
      </w:r>
      <w:r>
        <w:t xml:space="preserve"> </w:t>
      </w:r>
      <w:r w:rsidRPr="001F5AC1">
        <w:t>Kondisi</w:t>
      </w:r>
      <w:r>
        <w:t xml:space="preserve"> </w:t>
      </w:r>
      <w:r w:rsidRPr="001F5AC1">
        <w:t>ini</w:t>
      </w:r>
      <w:r>
        <w:t xml:space="preserve"> </w:t>
      </w:r>
      <w:r w:rsidRPr="001F5AC1">
        <w:t>diakronimkan</w:t>
      </w:r>
      <w:r>
        <w:t xml:space="preserve"> </w:t>
      </w:r>
      <w:r w:rsidRPr="001F5AC1">
        <w:t>dengan VUCA pada</w:t>
      </w:r>
      <w:r>
        <w:t xml:space="preserve"> </w:t>
      </w:r>
      <w:r w:rsidRPr="001F5AC1">
        <w:t>transformasi</w:t>
      </w:r>
      <w:r>
        <w:t xml:space="preserve"> </w:t>
      </w:r>
      <w:r w:rsidRPr="001F5AC1">
        <w:t>menuju</w:t>
      </w:r>
      <w:r>
        <w:t xml:space="preserve"> </w:t>
      </w:r>
      <w:r w:rsidRPr="001F5AC1">
        <w:t>Polri yang PRESISI</w:t>
      </w:r>
    </w:p>
    <w:p w:rsidR="00D208B6" w:rsidRDefault="00D208B6" w:rsidP="00D208B6">
      <w:pPr>
        <w:spacing w:line="240" w:lineRule="auto"/>
        <w:ind w:firstLine="720"/>
      </w:pPr>
      <w:r w:rsidRPr="001F5AC1">
        <w:t>Arus globalisasi memunculkan kejahatan yang bersifat transnasional</w:t>
      </w:r>
      <w:r w:rsidRPr="001F5AC1">
        <w:rPr>
          <w:i/>
          <w:iCs/>
        </w:rPr>
        <w:t xml:space="preserve"> </w:t>
      </w:r>
      <w:r w:rsidRPr="001F5AC1">
        <w:t xml:space="preserve">yakni tindak </w:t>
      </w:r>
      <w:r w:rsidRPr="00045201">
        <w:t xml:space="preserve">pidana yang dilakukan oleh seorang warga negara dari suatu negara maupun warga negara asing atau digerakkan oleh warga negara asing atau barang bukti atau hasil kejahatan atau alat yang digunakan  di negara lain atau produk </w:t>
      </w:r>
      <w:r w:rsidRPr="00045201">
        <w:rPr>
          <w:i/>
        </w:rPr>
        <w:t xml:space="preserve">illegal </w:t>
      </w:r>
      <w:r w:rsidRPr="00045201">
        <w:t>di negara lain atau terungkap jaringan organisasi kejahatan dari berbagai negara lain sehingga terpenuhi unsur-unsur tindak pidana transnasional.</w:t>
      </w:r>
      <w:r w:rsidRPr="00045201">
        <w:rPr>
          <w:rStyle w:val="FootnoteReference"/>
        </w:rPr>
        <w:footnoteReference w:id="2"/>
      </w:r>
      <w:r w:rsidRPr="00045201">
        <w:t xml:space="preserve"> Polri telah mengkategorikan kejahatan transnasional, yakni </w:t>
      </w:r>
      <w:r w:rsidRPr="00045201">
        <w:rPr>
          <w:i/>
        </w:rPr>
        <w:t>terorrism, illicit drugs trafficking, trafficking in persons, sea piracy and armed robbery at sea, arms smuggling and international economic crime;</w:t>
      </w:r>
      <w:r w:rsidRPr="00045201">
        <w:t xml:space="preserve"> kejahatan terhadap kekayaan negara seperti </w:t>
      </w:r>
      <w:r w:rsidRPr="00045201">
        <w:rPr>
          <w:i/>
        </w:rPr>
        <w:t>illegal logging</w:t>
      </w:r>
      <w:r w:rsidRPr="00045201">
        <w:t xml:space="preserve">, </w:t>
      </w:r>
      <w:r w:rsidRPr="00045201">
        <w:rPr>
          <w:i/>
        </w:rPr>
        <w:t>illegal fishing</w:t>
      </w:r>
      <w:r w:rsidRPr="00045201">
        <w:t xml:space="preserve">, </w:t>
      </w:r>
      <w:r w:rsidRPr="00045201">
        <w:rPr>
          <w:i/>
        </w:rPr>
        <w:t>illegal min</w:t>
      </w:r>
      <w:r>
        <w:rPr>
          <w:i/>
        </w:rPr>
        <w:t>n</w:t>
      </w:r>
      <w:r w:rsidRPr="00045201">
        <w:rPr>
          <w:i/>
        </w:rPr>
        <w:t>ing</w:t>
      </w:r>
      <w:r>
        <w:t xml:space="preserve"> </w:t>
      </w:r>
      <w:r w:rsidRPr="00045201">
        <w:t>dan penyelundupan</w:t>
      </w:r>
      <w:r>
        <w:t>,</w:t>
      </w:r>
      <w:r w:rsidRPr="00045201">
        <w:rPr>
          <w:rStyle w:val="FootnoteReference"/>
        </w:rPr>
        <w:footnoteReference w:id="3"/>
      </w:r>
      <w:r>
        <w:t xml:space="preserve"> </w:t>
      </w:r>
      <w:r w:rsidRPr="000248DA">
        <w:t>sangat berpotensi terjadi</w:t>
      </w:r>
      <w:r>
        <w:t xml:space="preserve"> di wilayah perairan terutama selat malaka sebagai wilayah perbatasan Negara Kesatuan Republik Indonesia</w:t>
      </w:r>
      <w:r w:rsidRPr="000248DA">
        <w:t xml:space="preserve">, karena </w:t>
      </w:r>
      <w:r>
        <w:t>beberapa faktor sebagai berikut</w:t>
      </w:r>
      <w:r w:rsidRPr="000248DA">
        <w:t>:</w:t>
      </w:r>
      <w:r>
        <w:t xml:space="preserve"> </w:t>
      </w:r>
      <w:r w:rsidRPr="00972439">
        <w:rPr>
          <w:i/>
        </w:rPr>
        <w:t>Pertama</w:t>
      </w:r>
      <w:r>
        <w:t xml:space="preserve">, </w:t>
      </w:r>
      <w:r w:rsidRPr="00972439">
        <w:t>Bentuk Negara Kepulauan dengan pantai terbuka.</w:t>
      </w:r>
      <w:r>
        <w:t xml:space="preserve"> </w:t>
      </w:r>
      <w:r w:rsidRPr="00463025">
        <w:rPr>
          <w:i/>
        </w:rPr>
        <w:t>Kedua</w:t>
      </w:r>
      <w:r>
        <w:t>, Posisi silang wilayah Indonesia</w:t>
      </w:r>
      <w:r w:rsidRPr="00972439">
        <w:t xml:space="preserve"> sebagai jalur perlintasan perdagangan dunia.</w:t>
      </w:r>
      <w:r>
        <w:t xml:space="preserve"> </w:t>
      </w:r>
      <w:r w:rsidRPr="00463025">
        <w:rPr>
          <w:i/>
        </w:rPr>
        <w:t>Ketiga</w:t>
      </w:r>
      <w:r>
        <w:t xml:space="preserve">, </w:t>
      </w:r>
      <w:r w:rsidRPr="00972439">
        <w:t>Jumlah penduduk Indonesia yang sangat besar dan sebagai sumber pengirim Tenaga Kerja.</w:t>
      </w:r>
      <w:r>
        <w:t xml:space="preserve"> </w:t>
      </w:r>
      <w:r w:rsidRPr="00463025">
        <w:rPr>
          <w:i/>
        </w:rPr>
        <w:t>Keempat</w:t>
      </w:r>
      <w:r>
        <w:t xml:space="preserve">, </w:t>
      </w:r>
      <w:r w:rsidRPr="00972439">
        <w:t>Sistem perdagangan bebas yang semakin terbuka.</w:t>
      </w:r>
      <w:r>
        <w:t xml:space="preserve"> </w:t>
      </w:r>
      <w:r w:rsidRPr="00463025">
        <w:rPr>
          <w:i/>
        </w:rPr>
        <w:t>Kelima</w:t>
      </w:r>
      <w:r>
        <w:t xml:space="preserve">, </w:t>
      </w:r>
      <w:r w:rsidRPr="00972439">
        <w:t>Lemahnya pengawasan dan penegakan hukum.</w:t>
      </w:r>
      <w:r>
        <w:rPr>
          <w:rStyle w:val="FootnoteReference"/>
        </w:rPr>
        <w:footnoteReference w:id="4"/>
      </w:r>
      <w:r>
        <w:t xml:space="preserve"> Di samping itu b</w:t>
      </w:r>
      <w:r w:rsidRPr="00137BCF">
        <w:t>entuk negara kepulauan dengan pantai terbuka wilayah perairan mengandung arti bahwa wilayah Perairan Indonesia yang merupakan 2/3 bagian wilayah Indonesia sebagai Negara Kepulauan, mencakup perairan kedaulatan dan yurisdiksi nasional, seluas kurang lebih 6 juta kilometer persegi.</w:t>
      </w:r>
      <w:r>
        <w:rPr>
          <w:rStyle w:val="FootnoteReference"/>
        </w:rPr>
        <w:footnoteReference w:id="5"/>
      </w:r>
      <w:r w:rsidR="00A32B6A">
        <w:rPr>
          <w:sz w:val="24"/>
          <w:szCs w:val="24"/>
        </w:rPr>
        <w:t xml:space="preserve">. </w:t>
      </w:r>
      <w:r w:rsidR="00AE0CA6">
        <w:t xml:space="preserve">Masalah dapat dirumuskan sebagai salah satu pernyataan tetapi lebih baik dengan suatu pertanyaan. </w:t>
      </w:r>
    </w:p>
    <w:p w:rsidR="00D208B6" w:rsidRPr="005643D8" w:rsidRDefault="00D208B6" w:rsidP="00D208B6">
      <w:pPr>
        <w:spacing w:line="240" w:lineRule="auto"/>
        <w:ind w:firstLine="720"/>
      </w:pPr>
      <w:r w:rsidRPr="00793505">
        <w:t xml:space="preserve">Penegakan hukum melalui tindakan pemberantasan terhadap praktek </w:t>
      </w:r>
      <w:r>
        <w:rPr>
          <w:i/>
        </w:rPr>
        <w:t>transnational crime</w:t>
      </w:r>
      <w:r w:rsidRPr="00793505">
        <w:t xml:space="preserve"> yang dilakukan oleh Polri merupakan suatu tindakan untuk meminta pertanggungjawaban pelaku</w:t>
      </w:r>
      <w:r>
        <w:t>.</w:t>
      </w:r>
      <w:r w:rsidRPr="00793505">
        <w:t xml:space="preserve"> </w:t>
      </w:r>
      <w:r>
        <w:t xml:space="preserve">Berdasarkan data rekapitulasi kejahatan </w:t>
      </w:r>
      <w:r w:rsidRPr="003066B0">
        <w:rPr>
          <w:i/>
        </w:rPr>
        <w:t>transnational crime</w:t>
      </w:r>
      <w:r>
        <w:t xml:space="preserve"> menunjukkan bahwa kejahatan </w:t>
      </w:r>
      <w:r>
        <w:rPr>
          <w:i/>
        </w:rPr>
        <w:t>transnational crime</w:t>
      </w:r>
      <w:r>
        <w:t xml:space="preserve"> yang sering terjadi diwilayah perairan selat malaka disebabkan oleh beberapa faktor. Adapun faktor dimaksud yakni faktor geografi dengan luas wilayah perairan selat malaka dibandingkan dengan sumber daya yang ada di Direktorat Polisi Perairan kurang memadai sehingga lemahnya pengawasan dan tindakan kepolisian yang dilakukan misalnya patroli pada wilayah-wilayah yang dikategorikan sebagai </w:t>
      </w:r>
      <w:r w:rsidRPr="0095413B">
        <w:rPr>
          <w:i/>
        </w:rPr>
        <w:t>black sport</w:t>
      </w:r>
      <w:r>
        <w:t xml:space="preserve">, misalnya </w:t>
      </w:r>
      <w:r w:rsidRPr="00AF124E">
        <w:t>Jumlah Pos Lintas Batas masih belum seimbang dengan titik wilayah yang sering dijadikan arus lalu lintas barang dan orang di wilayah perbatasan</w:t>
      </w:r>
      <w:r>
        <w:t xml:space="preserve"> terutama selat malaka. Di samping itu, juga terkait dengan yuridiksi negara berdasarkan ZEE dan UNCLOS sehingga berdampak pada praktek penyelundupan pengangkutan hasil sejahatan </w:t>
      </w:r>
      <w:r w:rsidRPr="003066B0">
        <w:rPr>
          <w:i/>
        </w:rPr>
        <w:t>illegal minning</w:t>
      </w:r>
      <w:r>
        <w:t xml:space="preserve"> yang semakin meningkat. </w:t>
      </w:r>
      <w:r w:rsidRPr="005F6014">
        <w:t>Adanya perbedaan penentuan batas wilayah perairan selat malaka antara Indonesia dan Malaysia, Indonesia menentukan batas wilayah perairan di selat malaka sesuai dengan UNCLOS tahun 1982 yang diberlakukan di Indonesia dengan U</w:t>
      </w:r>
      <w:r>
        <w:t>ndang-</w:t>
      </w:r>
      <w:r w:rsidRPr="005F6014">
        <w:t>U</w:t>
      </w:r>
      <w:r>
        <w:t>ndang Nomor</w:t>
      </w:r>
      <w:r w:rsidRPr="005F6014">
        <w:t xml:space="preserve"> 7 Tahun 1985, sedangkan Malaysia menentukan batas wilayah perairan berdasarkan landasan kontinental akibatnya ditemukan banyak kapal-kapal </w:t>
      </w:r>
      <w:r>
        <w:t>pengangkutan hasil illegal minning yang menurut negara malaysia</w:t>
      </w:r>
      <w:r w:rsidRPr="005F6014">
        <w:t xml:space="preserve"> masih diperairan Malaysia.</w:t>
      </w:r>
    </w:p>
    <w:p w:rsidR="00D208B6" w:rsidRPr="00754734" w:rsidRDefault="00D208B6" w:rsidP="00D208B6">
      <w:pPr>
        <w:spacing w:line="240" w:lineRule="auto"/>
        <w:ind w:firstLine="720"/>
      </w:pPr>
      <w:r>
        <w:t>Kejahatan transnasional yang terjadi di wilayah perairan selat malaka yang berbatasan dengan negara lain dalam prakteknya menggunakan m</w:t>
      </w:r>
      <w:r w:rsidRPr="00BE3927">
        <w:t xml:space="preserve">odus operandi spesifik dibandingkan dengan kejahatan </w:t>
      </w:r>
      <w:r>
        <w:t xml:space="preserve">lainya yang dikategorikan sebagai </w:t>
      </w:r>
      <w:r w:rsidRPr="00773C2C">
        <w:rPr>
          <w:i/>
        </w:rPr>
        <w:t>street crime</w:t>
      </w:r>
      <w:r>
        <w:t xml:space="preserve"> berkaitan dengan kejahatan yang dilakukan yakni bersifat </w:t>
      </w:r>
      <w:r w:rsidRPr="00BE3927">
        <w:rPr>
          <w:i/>
          <w:iCs/>
        </w:rPr>
        <w:t>organization crime</w:t>
      </w:r>
      <w:r>
        <w:t xml:space="preserve"> dengan modus </w:t>
      </w:r>
      <w:r w:rsidRPr="00100CC7">
        <w:rPr>
          <w:i/>
        </w:rPr>
        <w:t xml:space="preserve">endaadse </w:t>
      </w:r>
      <w:r w:rsidRPr="00100CC7">
        <w:rPr>
          <w:i/>
        </w:rPr>
        <w:lastRenderedPageBreak/>
        <w:t>samenloop</w:t>
      </w:r>
      <w:r w:rsidRPr="00100CC7">
        <w:t>/</w:t>
      </w:r>
      <w:r w:rsidRPr="00100CC7">
        <w:rPr>
          <w:i/>
        </w:rPr>
        <w:t>concursus idealis</w:t>
      </w:r>
      <w:r w:rsidRPr="00100CC7">
        <w:t xml:space="preserve"> maupun </w:t>
      </w:r>
      <w:r w:rsidRPr="00100CC7">
        <w:rPr>
          <w:i/>
        </w:rPr>
        <w:t>meerdadse samenloop</w:t>
      </w:r>
      <w:r w:rsidRPr="00100CC7">
        <w:t>/</w:t>
      </w:r>
      <w:r w:rsidRPr="00100CC7">
        <w:rPr>
          <w:i/>
        </w:rPr>
        <w:t>concursus realis</w:t>
      </w:r>
      <w:r>
        <w:t>.</w:t>
      </w:r>
      <w:r>
        <w:rPr>
          <w:rStyle w:val="FootnoteReference"/>
        </w:rPr>
        <w:footnoteReference w:id="6"/>
      </w:r>
      <w:r w:rsidRPr="00BE3927">
        <w:t xml:space="preserve"> Pencegahan tindak pidana ini dapat dilakukan dengan pendekatan sistem termasuk sebagai sub sistem adalah </w:t>
      </w:r>
      <w:r>
        <w:t>koordinasi terpadu antar lintas negara (</w:t>
      </w:r>
      <w:r w:rsidRPr="008D7FA7">
        <w:rPr>
          <w:i/>
        </w:rPr>
        <w:t>transnational</w:t>
      </w:r>
      <w:r>
        <w:t xml:space="preserve">) maupun lembaga otoritas di wilayah perbatasan perairan selat malaka. </w:t>
      </w:r>
      <w:r w:rsidRPr="00BE3927">
        <w:t xml:space="preserve">Perkembangan kriminalitas yang berkaitan dengan </w:t>
      </w:r>
      <w:r w:rsidRPr="001E0183">
        <w:rPr>
          <w:i/>
        </w:rPr>
        <w:t>transnational crime</w:t>
      </w:r>
      <w:r>
        <w:t xml:space="preserve"> </w:t>
      </w:r>
      <w:r w:rsidRPr="00BE3927">
        <w:t>telah mengalami perkembangan yang cukup  mengkhawatirkan. Hal ini ditandai dengan pelaku kejahatan bukan saja orang-perseorangan yang dapat diminta pertanggungjawaban atas kesalahan</w:t>
      </w:r>
      <w:r w:rsidRPr="003D3798">
        <w:rPr>
          <w:rStyle w:val="FootnoteReference"/>
        </w:rPr>
        <w:footnoteReference w:id="7"/>
      </w:r>
      <w:r w:rsidRPr="00BE3927">
        <w:t xml:space="preserve"> berupa tindak pidana yang dilakukan, melainkan juga telah berkembang kepada suatu kejahatan yang berdimensi ekonomi dengan melibatkan jaringan yang terorganisir dalam melakukan modus operandi kejahatan</w:t>
      </w:r>
      <w:r>
        <w:t xml:space="preserve"> dengan memanfaatkan wilayah perairan selat malaka ebagai sarana untuk melakukan kejahatan</w:t>
      </w:r>
      <w:r w:rsidRPr="00BE3927">
        <w:t>.</w:t>
      </w:r>
      <w:r>
        <w:rPr>
          <w:rStyle w:val="FootnoteReference"/>
        </w:rPr>
        <w:footnoteReference w:id="8"/>
      </w:r>
      <w:r w:rsidRPr="00754734">
        <w:t xml:space="preserve"> Untuk itu dipe</w:t>
      </w:r>
      <w:r>
        <w:t>r</w:t>
      </w:r>
      <w:r w:rsidRPr="00754734">
        <w:t xml:space="preserve">lukan upaya berupa penanggulangan kejahatan </w:t>
      </w:r>
      <w:r w:rsidRPr="00E0273D">
        <w:rPr>
          <w:i/>
        </w:rPr>
        <w:t xml:space="preserve">transnational crime </w:t>
      </w:r>
      <w:r w:rsidRPr="00754734">
        <w:t>di wilayah pe</w:t>
      </w:r>
      <w:r>
        <w:t>rairan selat malaka</w:t>
      </w:r>
      <w:r w:rsidRPr="00754734">
        <w:t xml:space="preserve">, yang salah satu upaya yakni melakukan tindakan pemberantasan berupa tindakan </w:t>
      </w:r>
      <w:r>
        <w:t xml:space="preserve">secara represif </w:t>
      </w:r>
      <w:r w:rsidRPr="003D3798">
        <w:t xml:space="preserve">dengan menggunakan </w:t>
      </w:r>
      <w:r>
        <w:t xml:space="preserve">kerangka </w:t>
      </w:r>
      <w:r w:rsidRPr="003D3798">
        <w:t>KUH Pidana merupakan tindakan pembera</w:t>
      </w:r>
      <w:r>
        <w:t>n</w:t>
      </w:r>
      <w:r w:rsidRPr="003D3798">
        <w:t xml:space="preserve">tasan dan sekaligus penumpasan terhadap kejahatan oleh </w:t>
      </w:r>
      <w:r>
        <w:t>aparat penegak hukum dalam sistem peradilan pidana (</w:t>
      </w:r>
      <w:r w:rsidRPr="004802E0">
        <w:rPr>
          <w:i/>
        </w:rPr>
        <w:t>crimal justice system</w:t>
      </w:r>
      <w:r>
        <w:t>)</w:t>
      </w:r>
      <w:r w:rsidRPr="00754734">
        <w:t>.</w:t>
      </w:r>
    </w:p>
    <w:p w:rsidR="00D208B6" w:rsidRPr="00754734" w:rsidRDefault="00D208B6" w:rsidP="00D208B6">
      <w:pPr>
        <w:spacing w:line="240" w:lineRule="auto"/>
        <w:ind w:firstLine="720"/>
      </w:pPr>
      <w:r>
        <w:t xml:space="preserve">Polri dalam kerangka pemeliharaan keamanan dan ketertiban masyarakat berdasarkan berkembangnya </w:t>
      </w:r>
      <w:r w:rsidRPr="00230297">
        <w:rPr>
          <w:i/>
        </w:rPr>
        <w:t>transnational crime</w:t>
      </w:r>
      <w:r>
        <w:t xml:space="preserve"> </w:t>
      </w:r>
      <w:r w:rsidRPr="00A1223D">
        <w:t xml:space="preserve">di </w:t>
      </w:r>
      <w:r>
        <w:t>wilayah perairan selat malaka tentunya</w:t>
      </w:r>
      <w:r w:rsidRPr="00A1223D">
        <w:t xml:space="preserve"> sangat memerlukan penangangan tersendiri dan sungguh sungguh.</w:t>
      </w:r>
      <w:r>
        <w:rPr>
          <w:rStyle w:val="FootnoteReference"/>
        </w:rPr>
        <w:footnoteReference w:id="9"/>
      </w:r>
      <w:r w:rsidRPr="00A1223D">
        <w:t xml:space="preserve"> Hal ini bukan karena spesifikasi tindak kejahatan </w:t>
      </w:r>
      <w:r>
        <w:t xml:space="preserve">trasnasional </w:t>
      </w:r>
      <w:r w:rsidRPr="00A1223D">
        <w:t xml:space="preserve">yang muncul di wilayah tersebut, namun tindak kejahatan yang dilakukan tersebut melibatkan dua atau lebih warga Negara dari dua atau lebih </w:t>
      </w:r>
      <w:r>
        <w:t>Negara, dimana  penanganannya</w:t>
      </w:r>
      <w:r w:rsidRPr="00A1223D">
        <w:t xml:space="preserve"> memerlukan kerjasama dari dua atau lebih negara  tersebut.  Sekalipun Polri telah melakukan berbagai hal untuk penanganan situasi Kamtibmas di daerah perbatasan dengan cara meningkatkan kemampuan Anggota Polri dalam penyidikan</w:t>
      </w:r>
      <w:r w:rsidRPr="00754734">
        <w:t xml:space="preserve"> sebagai bahagian dari sistem peradilan pidana (</w:t>
      </w:r>
      <w:r w:rsidRPr="00754734">
        <w:rPr>
          <w:i/>
        </w:rPr>
        <w:t>criminal justice sytem</w:t>
      </w:r>
      <w:r w:rsidRPr="00754734">
        <w:t>)</w:t>
      </w:r>
      <w:r w:rsidRPr="00A1223D">
        <w:t>,</w:t>
      </w:r>
      <w:r>
        <w:rPr>
          <w:rStyle w:val="FootnoteReference"/>
        </w:rPr>
        <w:footnoteReference w:id="10"/>
      </w:r>
      <w:r w:rsidRPr="00A1223D">
        <w:t xml:space="preserve"> atau dengan  meningkatkan kegiatan pre</w:t>
      </w:r>
      <w:r w:rsidRPr="00754734">
        <w:t>-</w:t>
      </w:r>
      <w:r w:rsidRPr="00A1223D">
        <w:t>emtif</w:t>
      </w:r>
      <w:r w:rsidRPr="00754734">
        <w:t xml:space="preserve"> dan preventif</w:t>
      </w:r>
      <w:r w:rsidRPr="00A1223D">
        <w:t xml:space="preserve">  dalam bentuk pengawasan, namun  hal ini masih belum optimal  karena terdapat beberapa kendala dalam pengawasan  di </w:t>
      </w:r>
      <w:r>
        <w:t xml:space="preserve">wilayah peroiran selat malaka </w:t>
      </w:r>
      <w:r w:rsidRPr="00A1223D">
        <w:t>yang berkaitan dengan  faktor  keterbatasan dalam sumber daya aparat penegak hukum,  perangkat hukum, masalah kewenangan sesuai batas Negara dan yurisdiksi, perbedaan sistem hukum, perjanjian antar negara dan sebagainya.</w:t>
      </w:r>
      <w:r w:rsidRPr="00754734">
        <w:t xml:space="preserve"> Hal ini didasarkan pertimbangan bahwa w</w:t>
      </w:r>
      <w:r w:rsidRPr="00B27164">
        <w:t xml:space="preserve">ilayah  Indonesia yang terletak pada posisi silang jalur lintas dagang dunia bagaimanapun juga merupakan wilayah yang sangat potensial untuk  melakukan  perdagangan bebas terbuka. Dengan jumlah penduduk yang besar kondisi ini sangat menguntungkan  bagi banyak pihak baik sebagai sumber tenaga kerja, maupun sebagai pasar potensial. Karena itu banyak  kalangan tertarik untuk  masuk ke  Indonesia dan melakukan hubungan perdagangan : </w:t>
      </w:r>
      <w:r w:rsidRPr="00B27164">
        <w:rPr>
          <w:i/>
        </w:rPr>
        <w:t>pertama,</w:t>
      </w:r>
      <w:r w:rsidRPr="00B27164">
        <w:t xml:space="preserve">  secara resmi berdasarkan kesepakatan yang telah ditetapkan misalnya antara Pemerintah Indonesia dengan Malaysia (</w:t>
      </w:r>
      <w:r w:rsidRPr="00B27164">
        <w:rPr>
          <w:i/>
        </w:rPr>
        <w:t>Basic Arrangements on Trade and Economic Relations</w:t>
      </w:r>
      <w:r w:rsidRPr="00B27164">
        <w:t>,  yang ditanda tangani pada tanggal 24 Agustus 1970 sampai saat ini masih menjadi acuan yang mengatur tentang norma-norma ekonomi perdagangan yang harus dipatuhi dan ditaati oleh  masing-masing pihak, serta  untuk menghindari dampak negatif berupa penye</w:t>
      </w:r>
      <w:r>
        <w:t>lundupan yang ditimbulkannya),</w:t>
      </w:r>
      <w:r w:rsidRPr="00754734">
        <w:t xml:space="preserve"> </w:t>
      </w:r>
      <w:r w:rsidRPr="00B27164">
        <w:rPr>
          <w:i/>
        </w:rPr>
        <w:t>kedua</w:t>
      </w:r>
      <w:r>
        <w:t xml:space="preserve">, </w:t>
      </w:r>
      <w:r w:rsidRPr="00B27164">
        <w:t>secara tidak resmi (penyelundupan/perdagangan gelap dan sebagainya) dengan cara memanfaatkan peluang masuk yang sangat terbuka di wilayah perbatasan darat maupun perairan, Bandara, Pelabuhan yang dianggap masih memiliki keterbatasan dalam pengawasan. Hal ini, bila tidak dilakukan penertiban tentunya akan memperburuk  keadaan ekonomi di tanah air / wilayah (lokal) dan akan berdampak terhadap situasi Kamtibmas.</w:t>
      </w:r>
      <w:r>
        <w:rPr>
          <w:rStyle w:val="FootnoteReference"/>
        </w:rPr>
        <w:footnoteReference w:id="11"/>
      </w:r>
      <w:r w:rsidRPr="00B27164">
        <w:t xml:space="preserve"> </w:t>
      </w:r>
    </w:p>
    <w:p w:rsidR="00D208B6" w:rsidRPr="00754734" w:rsidRDefault="00D208B6" w:rsidP="00D208B6">
      <w:pPr>
        <w:spacing w:line="240" w:lineRule="auto"/>
        <w:ind w:firstLine="720"/>
        <w:rPr>
          <w:bCs/>
        </w:rPr>
      </w:pPr>
      <w:r w:rsidRPr="00754734">
        <w:t xml:space="preserve">Berdasarkan uraian di atas mengandung arti bahwa </w:t>
      </w:r>
      <w:r w:rsidRPr="00441A9E">
        <w:t xml:space="preserve">pentingnya penanggulangan yang dilakukan oleh Polri </w:t>
      </w:r>
      <w:r w:rsidRPr="00754734">
        <w:t xml:space="preserve">dengan pertimbangan </w:t>
      </w:r>
      <w:r w:rsidRPr="00441A9E">
        <w:t xml:space="preserve">didasarkan </w:t>
      </w:r>
      <w:r w:rsidRPr="00754734">
        <w:t xml:space="preserve">pada </w:t>
      </w:r>
      <w:r w:rsidRPr="00754734">
        <w:rPr>
          <w:bCs/>
        </w:rPr>
        <w:t>l</w:t>
      </w:r>
      <w:r>
        <w:rPr>
          <w:bCs/>
        </w:rPr>
        <w:t xml:space="preserve">ingkungan strategis </w:t>
      </w:r>
      <w:r w:rsidRPr="00441A9E">
        <w:rPr>
          <w:bCs/>
        </w:rPr>
        <w:t>yang berbatasan dengan</w:t>
      </w:r>
      <w:r w:rsidRPr="00754734">
        <w:rPr>
          <w:bCs/>
        </w:rPr>
        <w:t xml:space="preserve"> Negara-negara lain sangat rawan </w:t>
      </w:r>
      <w:r w:rsidRPr="00441A9E">
        <w:rPr>
          <w:bCs/>
        </w:rPr>
        <w:t xml:space="preserve">terjadinya </w:t>
      </w:r>
      <w:r w:rsidRPr="00B27164">
        <w:rPr>
          <w:bCs/>
          <w:i/>
        </w:rPr>
        <w:t>transnational crime</w:t>
      </w:r>
      <w:r w:rsidRPr="00441A9E">
        <w:rPr>
          <w:bCs/>
        </w:rPr>
        <w:t xml:space="preserve"> misalnya wilayah perairan timur Sumut yang berada di selat malaka (panjang pantai </w:t>
      </w:r>
      <w:r w:rsidRPr="00441A9E">
        <w:rPr>
          <w:bCs/>
        </w:rPr>
        <w:lastRenderedPageBreak/>
        <w:t xml:space="preserve">timur Sumut yang memanjang dari perbatasan perairan aceh sampai kepada perbatasan perairan riau adalah 173 MIL) baik secara demografi maupun sumberdaya alam sangat potensial karena berbatasan dengan perairan Negara Malaysia dan perairan Negara Singapura merupakan alur pelayaran internasional yang setiap hari ramai dilalui kapal-kapal dagang dan kapal-kapal distribusi yang rawan dengan </w:t>
      </w:r>
      <w:r>
        <w:rPr>
          <w:bCs/>
        </w:rPr>
        <w:t>tindak pidana penyelundupan</w:t>
      </w:r>
      <w:r w:rsidRPr="00441A9E">
        <w:rPr>
          <w:bCs/>
        </w:rPr>
        <w:t>.</w:t>
      </w:r>
      <w:r>
        <w:rPr>
          <w:rStyle w:val="FootnoteReference"/>
          <w:bCs/>
        </w:rPr>
        <w:footnoteReference w:id="12"/>
      </w:r>
      <w:r w:rsidRPr="00441A9E">
        <w:rPr>
          <w:bCs/>
        </w:rPr>
        <w:t xml:space="preserve"> </w:t>
      </w:r>
    </w:p>
    <w:p w:rsidR="00D208B6" w:rsidRPr="00754734" w:rsidRDefault="00D208B6" w:rsidP="00D208B6">
      <w:pPr>
        <w:spacing w:line="240" w:lineRule="auto"/>
        <w:ind w:firstLine="720"/>
      </w:pPr>
      <w:r>
        <w:rPr>
          <w:bCs/>
        </w:rPr>
        <w:t>P</w:t>
      </w:r>
      <w:r w:rsidRPr="00441A9E">
        <w:rPr>
          <w:bCs/>
        </w:rPr>
        <w:t xml:space="preserve">erairan pantai timur selat malaka yang berbatasan dengan Malaysia terdapat 4 (empat) pulau terluar yaitu pulau berhala, pulau salah nama, pulau pandan dan pulau jemur yang rawan dimasuki oleh negara asing karena keempat pulau tersebut tidak mempunyai penduduk tetap. </w:t>
      </w:r>
      <w:r w:rsidRPr="00441A9E">
        <w:t>Dengan memperhatikan perkembangan hakekat ancaman berupa rawannya tingkat kriminalitas</w:t>
      </w:r>
      <w:r>
        <w:t xml:space="preserve"> berupa </w:t>
      </w:r>
      <w:r w:rsidRPr="005643D8">
        <w:rPr>
          <w:i/>
        </w:rPr>
        <w:t>transnational crime</w:t>
      </w:r>
      <w:r>
        <w:t xml:space="preserve"> </w:t>
      </w:r>
      <w:r w:rsidRPr="00441A9E">
        <w:t>yang mungkin timbul sehingga terganggunya keamanan dan ketertiban masyarakat, maka perlu adanya langkah-langkah yang komprehensif dari Polri khususnya Direktorat Pol Air Polda Sumatera Utara dalam sistem penyelenggaraan pembinaan Keamanan dan Ketertiban masyarakat melalui kerjasama lintas sektoral</w:t>
      </w:r>
      <w:r>
        <w:t>.</w:t>
      </w:r>
      <w:r>
        <w:rPr>
          <w:rStyle w:val="FootnoteReference"/>
        </w:rPr>
        <w:footnoteReference w:id="13"/>
      </w:r>
    </w:p>
    <w:p w:rsidR="00AE0CA6" w:rsidRPr="00D208B6" w:rsidRDefault="00D208B6" w:rsidP="00D208B6">
      <w:pPr>
        <w:spacing w:line="240" w:lineRule="auto"/>
        <w:ind w:firstLine="720"/>
        <w:rPr>
          <w:lang w:val="sv-SE"/>
        </w:rPr>
      </w:pPr>
      <w:r w:rsidRPr="00754734">
        <w:t xml:space="preserve">Penanggulangan yang dilakukan Polri melalui penguatan peran dalam melakukan tindakan–tindakan kepolisian terhadap potensi-potensi terjadinya kejahatan </w:t>
      </w:r>
      <w:r w:rsidRPr="00754734">
        <w:rPr>
          <w:i/>
        </w:rPr>
        <w:t>transnational crime</w:t>
      </w:r>
      <w:r w:rsidRPr="00754734">
        <w:t xml:space="preserve"> di </w:t>
      </w:r>
      <w:r>
        <w:t xml:space="preserve">wilayah perairan selat malaka </w:t>
      </w:r>
      <w:r w:rsidRPr="00754734">
        <w:t xml:space="preserve">dengan memperhatikan perkembangan hakekat ancaman berupa rawannya tingkat kriminalitas di wilayah perbatasan dan pulau terluar yang mungkin timbul sehingga terganggunya keamanan dan ketertiban masyarakat, maka perlu adanya langkah-langkah yang komprehensif dari Polri khususnya Direktorat Pol Air Polda Sumatera Utara dalam sistem penyelenggaraan pembinaan Keamanan dan Ketertiban masyarakat melalui kerjasama lintas sektoral, yang didalam sistem itu terdapat komponen lain yang turut berperan melalui </w:t>
      </w:r>
      <w:r w:rsidRPr="00754734">
        <w:rPr>
          <w:i/>
        </w:rPr>
        <w:t>patnership building</w:t>
      </w:r>
      <w:r w:rsidRPr="00754734">
        <w:t xml:space="preserve"> dengan penguatan jaringan sebagaimana digariskan di dalam renstra Polri.</w:t>
      </w:r>
      <w:r>
        <w:rPr>
          <w:rStyle w:val="FootnoteReference"/>
          <w:lang w:val="pt-BR"/>
        </w:rPr>
        <w:footnoteReference w:id="14"/>
      </w:r>
      <w:r w:rsidR="00AE0CA6">
        <w:t>Keunggulan menggunakan rumusan masalah dalam bentuk pertanyaan ini adalah untuk mengontrol hasil penelitian,  maka dapat dirumuskan permasalahan dalam</w:t>
      </w:r>
      <w:r w:rsidR="003555FC">
        <w:t xml:space="preserve"> penulisan ini sebagai berikut,</w:t>
      </w:r>
    </w:p>
    <w:p w:rsidR="00D208B6" w:rsidRDefault="00D208B6" w:rsidP="00D208B6">
      <w:pPr>
        <w:pStyle w:val="ListParagraph"/>
        <w:numPr>
          <w:ilvl w:val="0"/>
          <w:numId w:val="8"/>
        </w:numPr>
        <w:ind w:left="567" w:right="49" w:hanging="283"/>
      </w:pPr>
      <w:r>
        <w:t>Bagaimana formulasi kebijakan hukum terhadap kejahatan transnational crime?</w:t>
      </w:r>
    </w:p>
    <w:p w:rsidR="00AE0CA6" w:rsidRDefault="00D208B6" w:rsidP="00D208B6">
      <w:pPr>
        <w:pStyle w:val="ListParagraph"/>
        <w:numPr>
          <w:ilvl w:val="0"/>
          <w:numId w:val="8"/>
        </w:numPr>
        <w:ind w:left="567" w:right="49" w:hanging="283"/>
      </w:pPr>
      <w:r>
        <w:t>Bagaimana penanggulangan kejahatan transnational crime di wilayah selat malaka oleh Ditpolair Polda Sumut?</w:t>
      </w:r>
    </w:p>
    <w:p w:rsidR="00AE0CA6" w:rsidRDefault="00AE0CA6" w:rsidP="00AE0CA6">
      <w:pPr>
        <w:ind w:right="49" w:firstLine="720"/>
      </w:pPr>
    </w:p>
    <w:p w:rsidR="00F802FE" w:rsidRDefault="005E3049">
      <w:pPr>
        <w:pStyle w:val="Heading2"/>
        <w:ind w:left="11"/>
      </w:pPr>
      <w:r>
        <w:t xml:space="preserve">METODE  </w:t>
      </w:r>
    </w:p>
    <w:p w:rsidR="00F802FE" w:rsidRDefault="005E3049">
      <w:pPr>
        <w:ind w:left="1" w:right="49"/>
      </w:pPr>
      <w:r>
        <w:t xml:space="preserve">Penelitian ini merupakan penelitian hukum dengan menggunakan metode penelitian  hukum normatif.  Menurut </w:t>
      </w:r>
      <w:r>
        <w:rPr>
          <w:b/>
        </w:rPr>
        <w:t xml:space="preserve">Philipus M Hadjon </w:t>
      </w:r>
      <w:r>
        <w:t>dan</w:t>
      </w:r>
      <w:r>
        <w:rPr>
          <w:b/>
        </w:rPr>
        <w:t xml:space="preserve"> Tatiek Sri Djatmiati </w:t>
      </w:r>
      <w:r>
        <w:t>penelitian</w:t>
      </w:r>
      <w:r>
        <w:rPr>
          <w:b/>
        </w:rPr>
        <w:t xml:space="preserve"> </w:t>
      </w:r>
      <w:r>
        <w:t>hukum normatif</w:t>
      </w:r>
      <w:r>
        <w:rPr>
          <w:b/>
        </w:rPr>
        <w:t xml:space="preserve"> </w:t>
      </w:r>
      <w:r>
        <w:t>beranjak dari hakekat keilmuan hukum</w:t>
      </w:r>
      <w:r>
        <w:rPr>
          <w:vertAlign w:val="superscript"/>
        </w:rPr>
        <w:footnoteReference w:id="15"/>
      </w:r>
      <w:r>
        <w:t xml:space="preserve">. Sejalan dengan itu </w:t>
      </w:r>
      <w:r>
        <w:rPr>
          <w:b/>
        </w:rPr>
        <w:t>Peter Mahmud Marzuki</w:t>
      </w:r>
      <w:r>
        <w:t xml:space="preserve">  mengemukan </w:t>
      </w:r>
      <w:r>
        <w:rPr>
          <w:i/>
        </w:rPr>
        <w:t>Legal Research</w:t>
      </w:r>
      <w:r>
        <w:t xml:space="preserve"> adalah penelitian hukum yang mengunakan pendekatan, pendekatan perundang – undangan (</w:t>
      </w:r>
      <w:r>
        <w:rPr>
          <w:i/>
        </w:rPr>
        <w:t>Statute Aprroach</w:t>
      </w:r>
      <w:r>
        <w:t>), pendekatan konseptual (</w:t>
      </w:r>
      <w:r>
        <w:rPr>
          <w:i/>
        </w:rPr>
        <w:t xml:space="preserve">Conceptual </w:t>
      </w:r>
    </w:p>
    <w:p w:rsidR="00F802FE" w:rsidRDefault="005E3049">
      <w:pPr>
        <w:spacing w:after="27" w:line="248" w:lineRule="auto"/>
        <w:ind w:left="1" w:right="40" w:firstLine="0"/>
      </w:pPr>
      <w:r>
        <w:rPr>
          <w:i/>
        </w:rPr>
        <w:t>Approach)</w:t>
      </w:r>
      <w:r>
        <w:rPr>
          <w:vertAlign w:val="superscript"/>
        </w:rPr>
        <w:footnoteReference w:id="16"/>
      </w:r>
      <w:r>
        <w:t xml:space="preserve"> </w:t>
      </w:r>
    </w:p>
    <w:p w:rsidR="00F802FE" w:rsidRDefault="005E3049">
      <w:pPr>
        <w:spacing w:after="29"/>
        <w:ind w:left="1" w:right="49"/>
      </w:pPr>
      <w:r>
        <w:t xml:space="preserve">Dalam pembahasan pertama penulis menjelaskan mengenai pendekatan perundang – undangan ( </w:t>
      </w:r>
      <w:r>
        <w:rPr>
          <w:i/>
        </w:rPr>
        <w:t xml:space="preserve">Statute Aprroach </w:t>
      </w:r>
      <w:r>
        <w:t xml:space="preserve">), dalam metode ini penulis perlu memahami hierarki, dan asas – asas dalam peraturan perundang – undangan. </w:t>
      </w:r>
      <w:r w:rsidR="00AE0CA6">
        <w:t>P</w:t>
      </w:r>
      <w:r>
        <w:t xml:space="preserve">eraturan perundang – undangan adalah peraturan tertulis yang memuat norma hukum yang mengikat secara umum dan dibentuk atau ditetapkan oleh lembaga Negara atau pejabat yang berwenang melalui prosedur yang ditetapkan dalam peraturan perundang – undangan. Dari pengertian tersebut, secara singkat dapat dikatakan bahwa yang dimaksud sebagai </w:t>
      </w:r>
      <w:r>
        <w:rPr>
          <w:i/>
        </w:rPr>
        <w:t>statute</w:t>
      </w:r>
      <w:r>
        <w:t xml:space="preserve"> berupa legislasi dan regulasi. Jika demikian, pendekatan peraturan perundang – undangan adalah pendekatan dengan menggunakan legislasi dan regulasi.</w:t>
      </w:r>
      <w:r>
        <w:rPr>
          <w:vertAlign w:val="superscript"/>
        </w:rPr>
        <w:t>16</w:t>
      </w:r>
      <w:r>
        <w:t xml:space="preserve"> </w:t>
      </w:r>
    </w:p>
    <w:p w:rsidR="00F802FE" w:rsidRDefault="005E3049">
      <w:pPr>
        <w:ind w:left="1" w:right="49"/>
      </w:pPr>
      <w:r>
        <w:t>Pembahasan kedua penulis menjelaskan mengenai pendekatan konseptual (</w:t>
      </w:r>
      <w:r>
        <w:rPr>
          <w:i/>
        </w:rPr>
        <w:t>Conceptual Aprroach</w:t>
      </w:r>
      <w:r>
        <w:t>), pendekatan konseptual dilakukan manakala peneliti tidak beranjak dari aturan hukum yang ada. Hal itu dilakukan karena memang belum atau tidak ada aturan hukum untuk masalah yang dihadapi. Dalam membangun konsep hukum dengan beranjak dari pandangan – pandangan dan doktrin – doktrin yang berkembang didalam ilmu hukum.</w:t>
      </w:r>
      <w:r>
        <w:rPr>
          <w:vertAlign w:val="superscript"/>
        </w:rPr>
        <w:footnoteReference w:id="17"/>
      </w:r>
      <w:r>
        <w:t xml:space="preserve"> </w:t>
      </w:r>
    </w:p>
    <w:p w:rsidR="00F802FE" w:rsidRDefault="005E3049">
      <w:pPr>
        <w:spacing w:after="0" w:line="259" w:lineRule="auto"/>
        <w:ind w:left="16" w:right="0" w:firstLine="0"/>
        <w:jc w:val="left"/>
        <w:rPr>
          <w:b/>
        </w:rPr>
      </w:pPr>
      <w:r>
        <w:rPr>
          <w:b/>
        </w:rPr>
        <w:t xml:space="preserve"> </w:t>
      </w:r>
    </w:p>
    <w:p w:rsidR="006040C6" w:rsidRDefault="005E3049">
      <w:pPr>
        <w:pStyle w:val="Heading2"/>
        <w:ind w:left="11"/>
      </w:pPr>
      <w:r>
        <w:t xml:space="preserve">HASIL DAN PEMBAHASAN </w:t>
      </w:r>
    </w:p>
    <w:p w:rsidR="00AE0CA6" w:rsidRDefault="00D208B6" w:rsidP="00970694">
      <w:pPr>
        <w:ind w:firstLine="0"/>
        <w:rPr>
          <w:b/>
        </w:rPr>
      </w:pPr>
      <w:r w:rsidRPr="0096527F">
        <w:rPr>
          <w:b/>
        </w:rPr>
        <w:t xml:space="preserve">Formulasi Kebijakan Hukum Terhadap Kejahatan </w:t>
      </w:r>
      <w:r w:rsidRPr="00F35860">
        <w:rPr>
          <w:b/>
          <w:i/>
        </w:rPr>
        <w:t>Transnational Crime</w:t>
      </w:r>
    </w:p>
    <w:p w:rsidR="00D208B6" w:rsidRDefault="00D208B6" w:rsidP="00D208B6">
      <w:pPr>
        <w:autoSpaceDE w:val="0"/>
        <w:autoSpaceDN w:val="0"/>
        <w:adjustRightInd w:val="0"/>
        <w:spacing w:line="240" w:lineRule="auto"/>
        <w:ind w:firstLine="720"/>
      </w:pPr>
      <w:r>
        <w:t xml:space="preserve">Formulasi kebijakan hukum </w:t>
      </w:r>
      <w:r w:rsidRPr="00A75EA2">
        <w:t xml:space="preserve">tentunya </w:t>
      </w:r>
      <w:r>
        <w:t xml:space="preserve">harus </w:t>
      </w:r>
      <w:r w:rsidRPr="00A75EA2">
        <w:t xml:space="preserve">terlebih dahulu dimulai dengan </w:t>
      </w:r>
      <w:r>
        <w:t xml:space="preserve">melihat perbuatan </w:t>
      </w:r>
      <w:r w:rsidRPr="00A75EA2">
        <w:t>sebagai tindak pidana dengan membuat peraturan pidana yang berisik</w:t>
      </w:r>
      <w:r>
        <w:t>an sanksi bagi pelaku kejahatan (kriminalisasi)</w:t>
      </w:r>
      <w:r w:rsidRPr="00A75EA2">
        <w:t>.</w:t>
      </w:r>
      <w:r>
        <w:t xml:space="preserve"> </w:t>
      </w:r>
      <w:r w:rsidRPr="00A75EA2">
        <w:t xml:space="preserve">Kriminalisasi terhadap </w:t>
      </w:r>
      <w:r>
        <w:t xml:space="preserve">tindak pidana </w:t>
      </w:r>
      <w:r w:rsidRPr="00F35860">
        <w:rPr>
          <w:i/>
        </w:rPr>
        <w:t>transnational crime</w:t>
      </w:r>
      <w:r>
        <w:t xml:space="preserve"> </w:t>
      </w:r>
      <w:r w:rsidRPr="00A75EA2">
        <w:t xml:space="preserve">dapat dilihat dalam ketentuan yang termuat </w:t>
      </w:r>
      <w:r>
        <w:t xml:space="preserve">di dalam peraturan perundang-undangan </w:t>
      </w:r>
      <w:r w:rsidRPr="00A75EA2">
        <w:t xml:space="preserve">dengan pengelompokan </w:t>
      </w:r>
      <w:r>
        <w:t>unsur-unsur perbuatan melawan hukum yang dapat diminta pertanggungjawaban pidana terhadap pelaku</w:t>
      </w:r>
      <w:r w:rsidRPr="00A75EA2">
        <w:t>.</w:t>
      </w:r>
      <w:r>
        <w:t xml:space="preserve"> Ketentuan pidana yang termuat dalam peraturan perundang-undangan yang </w:t>
      </w:r>
      <w:r w:rsidRPr="00DB5389">
        <w:t xml:space="preserve">dibentuk pada </w:t>
      </w:r>
      <w:r w:rsidRPr="00DB5389">
        <w:lastRenderedPageBreak/>
        <w:t>hakekatnya untuk tercitanya suatu kepastian hukum sebagai suatu tujuan hukum. Hal ini sebagaimana dikemukakan oleh Gustav Radbruch ada tiga tujuan hukum</w:t>
      </w:r>
      <w:r w:rsidRPr="00DB5389">
        <w:rPr>
          <w:rStyle w:val="Emphasis"/>
        </w:rPr>
        <w:t xml:space="preserve"> </w:t>
      </w:r>
      <w:r w:rsidRPr="00DB5389">
        <w:t>yakni kepastian, keadilan, dan kemanfaatan.</w:t>
      </w:r>
      <w:r>
        <w:rPr>
          <w:rStyle w:val="FootnoteReference"/>
        </w:rPr>
        <w:footnoteReference w:id="18"/>
      </w:r>
      <w:r w:rsidRPr="00DB5389">
        <w:t xml:space="preserve"> </w:t>
      </w:r>
    </w:p>
    <w:p w:rsidR="00D208B6" w:rsidRDefault="00D208B6" w:rsidP="00D208B6">
      <w:pPr>
        <w:autoSpaceDE w:val="0"/>
        <w:autoSpaceDN w:val="0"/>
        <w:adjustRightInd w:val="0"/>
        <w:spacing w:line="240" w:lineRule="auto"/>
        <w:ind w:firstLine="720"/>
        <w:rPr>
          <w:lang w:val="nl-NL"/>
        </w:rPr>
      </w:pPr>
      <w:r w:rsidRPr="00DB5389">
        <w:t>Tujuan hukum merupakan arah atau sasaran yang hendak diwujudkan dengan memakai hukum sebagai alat dalam mewujudkan tujuan tersebut dalam tatanan mengatur masyarakat.</w:t>
      </w:r>
      <w:r>
        <w:rPr>
          <w:rStyle w:val="FootnoteReference"/>
        </w:rPr>
        <w:footnoteReference w:id="19"/>
      </w:r>
      <w:r w:rsidRPr="00DB5389">
        <w:t xml:space="preserve"> Kepastian hukum pada dasarnya merupakan suatu prinsip dari asas legalitas di dalam hukum pidana. Asas legalitas lazim disebut juga dengan terminologi </w:t>
      </w:r>
      <w:r w:rsidRPr="00DB5389">
        <w:rPr>
          <w:rStyle w:val="Emphasis"/>
        </w:rPr>
        <w:t xml:space="preserve">“principle of legality”, “legaliteitbeginsel”, “non-retroaktif”, “de la legalite” </w:t>
      </w:r>
      <w:r w:rsidRPr="00DB5389">
        <w:t xml:space="preserve">atau </w:t>
      </w:r>
      <w:r w:rsidRPr="00DB5389">
        <w:rPr>
          <w:rStyle w:val="Emphasis"/>
        </w:rPr>
        <w:t>“ex post facto laws”</w:t>
      </w:r>
      <w:r w:rsidRPr="00DB5389">
        <w:t xml:space="preserve">. Ketentuan asas legalitas diatur dalam </w:t>
      </w:r>
      <w:r>
        <w:t xml:space="preserve">kerangka sistem hukum pidana Indonesia </w:t>
      </w:r>
      <w:r w:rsidRPr="00DB5389">
        <w:t xml:space="preserve">yang berbunyi: “Tiada suatu peristiwa dapat dipidana selain dari kekuatan ketentuan undang-undang pidana yang mendahuluinya.” </w:t>
      </w:r>
      <w:r w:rsidRPr="00DB5389">
        <w:rPr>
          <w:rStyle w:val="Emphasis"/>
          <w:lang w:val="nl-NL"/>
        </w:rPr>
        <w:t>(Geen feit is strafbaar dan uit kracht van een daaran voorafgegane wetteljke strafbepaling)</w:t>
      </w:r>
      <w:r w:rsidRPr="00DB5389">
        <w:rPr>
          <w:lang w:val="nl-NL"/>
        </w:rPr>
        <w:t xml:space="preserve">. </w:t>
      </w:r>
      <w:r w:rsidRPr="00012B27">
        <w:rPr>
          <w:rStyle w:val="Strong"/>
          <w:lang w:val="nl-NL"/>
        </w:rPr>
        <w:t xml:space="preserve">P.A.F. Lamintang </w:t>
      </w:r>
      <w:r w:rsidRPr="00DB5389">
        <w:rPr>
          <w:lang w:val="nl-NL"/>
        </w:rPr>
        <w:t xml:space="preserve">dan </w:t>
      </w:r>
      <w:r w:rsidRPr="00012B27">
        <w:rPr>
          <w:rStyle w:val="Strong"/>
          <w:lang w:val="nl-NL"/>
        </w:rPr>
        <w:t>C. Djisman Samosir</w:t>
      </w:r>
      <w:r w:rsidRPr="00DB5389">
        <w:rPr>
          <w:rStyle w:val="Strong"/>
          <w:lang w:val="nl-NL"/>
        </w:rPr>
        <w:t xml:space="preserve"> </w:t>
      </w:r>
      <w:r w:rsidRPr="00DB5389">
        <w:rPr>
          <w:lang w:val="nl-NL"/>
        </w:rPr>
        <w:t>merumuskan dengan terminologi sebagai, “Tiada suatu perbuatan dapat dihukum kecuali didasarkan pada ketentuan pidana menurut undang-undang yang telah diadakan lebih dulu”.</w:t>
      </w:r>
      <w:bookmarkStart w:id="1" w:name="_ftnref2"/>
      <w:r>
        <w:rPr>
          <w:rStyle w:val="FootnoteReference"/>
          <w:lang w:val="nl-NL"/>
        </w:rPr>
        <w:footnoteReference w:id="20"/>
      </w:r>
      <w:hyperlink r:id="rId7" w:anchor="_ftn2" w:tooltip="_ftnref2" w:history="1"/>
      <w:bookmarkEnd w:id="1"/>
      <w:r w:rsidRPr="00DB5389">
        <w:rPr>
          <w:lang w:val="nl-NL"/>
        </w:rPr>
        <w:t xml:space="preserve"> </w:t>
      </w:r>
      <w:r w:rsidRPr="00012B27">
        <w:rPr>
          <w:rStyle w:val="Strong"/>
          <w:lang w:val="nl-NL"/>
        </w:rPr>
        <w:t xml:space="preserve">Andi Hamzah </w:t>
      </w:r>
      <w:r w:rsidRPr="00DB5389">
        <w:rPr>
          <w:lang w:val="nl-NL"/>
        </w:rPr>
        <w:t xml:space="preserve">menterjemahkan dengan terminologi, “Tiada suatu perbuatan </w:t>
      </w:r>
      <w:r w:rsidRPr="00DB5389">
        <w:rPr>
          <w:rStyle w:val="Emphasis"/>
          <w:lang w:val="nl-NL"/>
        </w:rPr>
        <w:t xml:space="preserve">(feit) </w:t>
      </w:r>
      <w:r w:rsidRPr="00DB5389">
        <w:rPr>
          <w:lang w:val="nl-NL"/>
        </w:rPr>
        <w:t>yang dapat dipidana selain berdasarkan kekuatan ketentuan perundang-undangan pidana yang mendahuluinya”.</w:t>
      </w:r>
      <w:bookmarkStart w:id="3" w:name="_ftnref3"/>
      <w:r>
        <w:rPr>
          <w:rStyle w:val="FootnoteReference"/>
          <w:lang w:val="nl-NL"/>
        </w:rPr>
        <w:footnoteReference w:id="21"/>
      </w:r>
      <w:hyperlink r:id="rId8" w:anchor="_ftn3" w:tooltip="_ftnref3" w:history="1"/>
      <w:bookmarkEnd w:id="3"/>
      <w:r w:rsidRPr="00DB5389">
        <w:rPr>
          <w:lang w:val="nl-NL"/>
        </w:rPr>
        <w:t xml:space="preserve"> </w:t>
      </w:r>
      <w:r w:rsidRPr="00012B27">
        <w:rPr>
          <w:rStyle w:val="Strong"/>
          <w:lang w:val="nl-NL"/>
        </w:rPr>
        <w:t>Moeljatno</w:t>
      </w:r>
      <w:r w:rsidRPr="00DB5389">
        <w:rPr>
          <w:rStyle w:val="Strong"/>
          <w:lang w:val="nl-NL"/>
        </w:rPr>
        <w:t xml:space="preserve"> </w:t>
      </w:r>
      <w:r w:rsidRPr="00DB5389">
        <w:rPr>
          <w:lang w:val="nl-NL"/>
        </w:rPr>
        <w:t>menyebutkan pula bahwa, “Tiada suatu perbuatan dapat dipidana kecuali atas kekuatan aturan pidana dalam perundang-undangan yang telah ada, sebelum perbuatan dilakukan”.</w:t>
      </w:r>
      <w:bookmarkStart w:id="4" w:name="_ftnref4"/>
      <w:r>
        <w:rPr>
          <w:rStyle w:val="FootnoteReference"/>
          <w:lang w:val="nl-NL"/>
        </w:rPr>
        <w:footnoteReference w:id="22"/>
      </w:r>
      <w:hyperlink r:id="rId9" w:anchor="_ftn4" w:tooltip="_ftnref4" w:history="1"/>
      <w:bookmarkEnd w:id="4"/>
      <w:r w:rsidRPr="00DB5389">
        <w:rPr>
          <w:lang w:val="nl-NL"/>
        </w:rPr>
        <w:t xml:space="preserve"> </w:t>
      </w:r>
    </w:p>
    <w:p w:rsidR="00D208B6" w:rsidRDefault="00D208B6" w:rsidP="00D208B6">
      <w:pPr>
        <w:autoSpaceDE w:val="0"/>
        <w:autoSpaceDN w:val="0"/>
        <w:adjustRightInd w:val="0"/>
        <w:spacing w:line="240" w:lineRule="auto"/>
        <w:ind w:firstLine="720"/>
        <w:rPr>
          <w:lang w:val="nl-NL"/>
        </w:rPr>
      </w:pPr>
      <w:r>
        <w:rPr>
          <w:lang w:val="nl-NL"/>
        </w:rPr>
        <w:t xml:space="preserve">Selanjutnya menurut </w:t>
      </w:r>
      <w:r w:rsidRPr="00012B27">
        <w:rPr>
          <w:rStyle w:val="Strong"/>
          <w:lang w:val="nl-NL"/>
        </w:rPr>
        <w:t>Oemar Seno Adji</w:t>
      </w:r>
      <w:r w:rsidRPr="00DB5389">
        <w:rPr>
          <w:rStyle w:val="Strong"/>
          <w:lang w:val="nl-NL"/>
        </w:rPr>
        <w:t xml:space="preserve"> </w:t>
      </w:r>
      <w:r w:rsidRPr="00DB5389">
        <w:rPr>
          <w:lang w:val="nl-NL"/>
        </w:rPr>
        <w:t>menentukan prinsip “</w:t>
      </w:r>
      <w:r w:rsidRPr="00DB5389">
        <w:rPr>
          <w:i/>
          <w:lang w:val="nl-NL"/>
        </w:rPr>
        <w:t>legality</w:t>
      </w:r>
      <w:r w:rsidRPr="00DB5389">
        <w:rPr>
          <w:lang w:val="nl-NL"/>
        </w:rPr>
        <w:t>” merupakan karakteristik yang essentieel, baik ia dikemukakan oleh “</w:t>
      </w:r>
      <w:r w:rsidRPr="00DB5389">
        <w:rPr>
          <w:i/>
          <w:lang w:val="nl-NL"/>
        </w:rPr>
        <w:t>Rule of Law</w:t>
      </w:r>
      <w:r w:rsidRPr="00DB5389">
        <w:rPr>
          <w:lang w:val="nl-NL"/>
        </w:rPr>
        <w:t>”. Faham “</w:t>
      </w:r>
      <w:r w:rsidRPr="00DB5389">
        <w:rPr>
          <w:i/>
          <w:lang w:val="nl-NL"/>
        </w:rPr>
        <w:t>Rechtstaat</w:t>
      </w:r>
      <w:r w:rsidRPr="00DB5389">
        <w:rPr>
          <w:lang w:val="nl-NL"/>
        </w:rPr>
        <w:t>” dahulu, maupun oleh konsep “</w:t>
      </w:r>
      <w:r w:rsidRPr="00DB5389">
        <w:rPr>
          <w:i/>
          <w:lang w:val="nl-NL"/>
        </w:rPr>
        <w:t>Socialist Legality</w:t>
      </w:r>
      <w:r w:rsidRPr="00DB5389">
        <w:rPr>
          <w:lang w:val="nl-NL"/>
        </w:rPr>
        <w:t xml:space="preserve">”. Demikian misalnya larangan berlakunya hukum Pidana secara retroaktif atau </w:t>
      </w:r>
      <w:r w:rsidRPr="00DB5389">
        <w:rPr>
          <w:i/>
          <w:lang w:val="nl-NL"/>
        </w:rPr>
        <w:t>retrospective</w:t>
      </w:r>
      <w:r w:rsidRPr="00DB5389">
        <w:rPr>
          <w:lang w:val="nl-NL"/>
        </w:rPr>
        <w:t>, larangan analogi, berlakunya azas “</w:t>
      </w:r>
      <w:r w:rsidRPr="00DB5389">
        <w:rPr>
          <w:i/>
          <w:lang w:val="nl-NL"/>
        </w:rPr>
        <w:t>nullum delictum</w:t>
      </w:r>
      <w:r w:rsidRPr="00DB5389">
        <w:rPr>
          <w:lang w:val="nl-NL"/>
        </w:rPr>
        <w:t>” dalam Hukum Pidana, kesemuanya itu merupakan suatu refleksi dari prinsip “</w:t>
      </w:r>
      <w:r w:rsidRPr="00DB5389">
        <w:rPr>
          <w:i/>
          <w:lang w:val="nl-NL"/>
        </w:rPr>
        <w:t>legality</w:t>
      </w:r>
      <w:r w:rsidRPr="00DB5389">
        <w:rPr>
          <w:lang w:val="nl-NL"/>
        </w:rPr>
        <w:t>”.</w:t>
      </w:r>
      <w:bookmarkStart w:id="5" w:name="_ftnref5"/>
      <w:r>
        <w:rPr>
          <w:rStyle w:val="FootnoteReference"/>
          <w:lang w:val="nl-NL"/>
        </w:rPr>
        <w:footnoteReference w:id="23"/>
      </w:r>
      <w:hyperlink r:id="rId10" w:anchor="_ftn5" w:tooltip="_ftnref5" w:history="1"/>
      <w:bookmarkEnd w:id="5"/>
      <w:r w:rsidRPr="00DB5389">
        <w:rPr>
          <w:lang w:val="nl-NL"/>
        </w:rPr>
        <w:t xml:space="preserve"> </w:t>
      </w:r>
      <w:r w:rsidRPr="00012B27">
        <w:rPr>
          <w:rStyle w:val="Strong"/>
          <w:lang w:val="nl-NL"/>
        </w:rPr>
        <w:t>Nyoman Serikat Putra Jaya</w:t>
      </w:r>
      <w:r w:rsidRPr="00DB5389">
        <w:rPr>
          <w:lang w:val="nl-NL"/>
        </w:rPr>
        <w:t xml:space="preserve">, menyebutkan perumusan asas legalitas </w:t>
      </w:r>
      <w:r>
        <w:rPr>
          <w:lang w:val="nl-NL"/>
        </w:rPr>
        <w:t xml:space="preserve">yang dianut pada faham hukum pidana Indonesia </w:t>
      </w:r>
      <w:r w:rsidRPr="00DB5389">
        <w:rPr>
          <w:lang w:val="nl-NL"/>
        </w:rPr>
        <w:t xml:space="preserve">mengandung makna asas </w:t>
      </w:r>
      <w:r w:rsidRPr="00DB5389">
        <w:rPr>
          <w:rStyle w:val="Emphasis"/>
          <w:lang w:val="nl-NL"/>
        </w:rPr>
        <w:t xml:space="preserve">lex temporis delicti, </w:t>
      </w:r>
      <w:r w:rsidRPr="00DB5389">
        <w:rPr>
          <w:lang w:val="nl-NL"/>
        </w:rPr>
        <w:t xml:space="preserve">artinya undang-undang yang berlaku adalah undang-undang yang ada pada saat delik terjadi atau disebut juga asas “nonretroaktif”, artinya ada larangan berlakunya suatu undang-undang pidana secara surut. Asas legalitas juga berkaitan dengan larangan penerapan </w:t>
      </w:r>
      <w:r w:rsidRPr="00DB5389">
        <w:rPr>
          <w:rStyle w:val="Emphasis"/>
          <w:lang w:val="nl-NL"/>
        </w:rPr>
        <w:t xml:space="preserve">ex post facto criminal law </w:t>
      </w:r>
      <w:r w:rsidRPr="00DB5389">
        <w:rPr>
          <w:lang w:val="nl-NL"/>
        </w:rPr>
        <w:t xml:space="preserve">dan larangan pemberlakuan surut hukum pidana dan sanksi pidana </w:t>
      </w:r>
      <w:r w:rsidRPr="00DB5389">
        <w:rPr>
          <w:rStyle w:val="Emphasis"/>
          <w:lang w:val="nl-NL"/>
        </w:rPr>
        <w:t>(nonretroactive application of criminal laws and criminal sanctions)</w:t>
      </w:r>
      <w:r w:rsidRPr="00DB5389">
        <w:rPr>
          <w:lang w:val="nl-NL"/>
        </w:rPr>
        <w:t>.</w:t>
      </w:r>
      <w:r>
        <w:rPr>
          <w:rStyle w:val="FootnoteReference"/>
          <w:lang w:val="nl-NL"/>
        </w:rPr>
        <w:footnoteReference w:id="24"/>
      </w:r>
    </w:p>
    <w:p w:rsidR="00D208B6" w:rsidRPr="00753611" w:rsidRDefault="00D208B6" w:rsidP="00D208B6">
      <w:pPr>
        <w:autoSpaceDE w:val="0"/>
        <w:autoSpaceDN w:val="0"/>
        <w:adjustRightInd w:val="0"/>
        <w:spacing w:line="240" w:lineRule="auto"/>
      </w:pPr>
      <w:r>
        <w:rPr>
          <w:lang w:val="nl-NL"/>
        </w:rPr>
        <w:tab/>
      </w:r>
      <w:r w:rsidRPr="00753611">
        <w:rPr>
          <w:lang w:val="nl-NL"/>
        </w:rPr>
        <w:t xml:space="preserve">Berdasarkan uraian di atas dapat digambarkan formulasi kebijakan hukum </w:t>
      </w:r>
      <w:r w:rsidRPr="00753611">
        <w:rPr>
          <w:i/>
          <w:lang w:val="nl-NL"/>
        </w:rPr>
        <w:t>transnational crime</w:t>
      </w:r>
      <w:r w:rsidRPr="00753611">
        <w:rPr>
          <w:lang w:val="nl-NL"/>
        </w:rPr>
        <w:t xml:space="preserve"> berdasarkan lingkungan strategik Selat Malaka </w:t>
      </w:r>
      <w:r w:rsidRPr="00753611">
        <w:t xml:space="preserve">yang </w:t>
      </w:r>
      <w:r w:rsidRPr="00753611">
        <w:rPr>
          <w:bCs/>
        </w:rPr>
        <w:t>dipengaruhi oleh beberapa aspek antara lain geografi, demografi dan sumber daya alam yang dapat dilihat antara lain sebagai berikut :</w:t>
      </w:r>
    </w:p>
    <w:p w:rsidR="00D208B6" w:rsidRPr="00753611" w:rsidRDefault="00D208B6" w:rsidP="00D208B6">
      <w:pPr>
        <w:numPr>
          <w:ilvl w:val="2"/>
          <w:numId w:val="26"/>
        </w:numPr>
        <w:tabs>
          <w:tab w:val="clear" w:pos="2700"/>
        </w:tabs>
        <w:spacing w:after="0" w:line="240" w:lineRule="auto"/>
        <w:ind w:left="284" w:right="0" w:hanging="284"/>
      </w:pPr>
      <w:r w:rsidRPr="00753611">
        <w:t>Aspek Geografi.</w:t>
      </w:r>
    </w:p>
    <w:p w:rsidR="00D208B6" w:rsidRDefault="00D208B6" w:rsidP="00D208B6">
      <w:pPr>
        <w:spacing w:line="240" w:lineRule="auto"/>
        <w:rPr>
          <w:rFonts w:ascii="Arial" w:hAnsi="Arial" w:cs="Arial"/>
          <w:bCs/>
        </w:rPr>
      </w:pPr>
      <w:r w:rsidRPr="00753611">
        <w:rPr>
          <w:bCs/>
        </w:rPr>
        <w:t>Selat malaka yang secara geografis berada diantara semenanjung Malaysia dan Pulau Sumatera serta bersambungan dengan selat Singapura membentang sepanjang 600 Mil laut dan juga disebut sebagai jalur komunikasi (</w:t>
      </w:r>
      <w:r w:rsidRPr="00753611">
        <w:rPr>
          <w:bCs/>
          <w:i/>
        </w:rPr>
        <w:t>Sea Lanes Communication</w:t>
      </w:r>
      <w:r w:rsidRPr="00753611">
        <w:rPr>
          <w:bCs/>
        </w:rPr>
        <w:t xml:space="preserve">) perdagangan dunia, dimana setiap harinya dilintasi oleh kurang lebih 200 kapal dengan berbagai tipe, sebahagian besar adalah kapal container serta lebih dari 25% kapal tanker minyak dan LNG. Demikian juga selat malaka digunakan untuk pelayaran Internasional maka keamanan dan keselamatan baik arus barang maupun penumpang yang melintas menjadi tanggungjawab 3 (tiga) negara yakni </w:t>
      </w:r>
      <w:smartTag w:uri="urn:schemas-microsoft-com:office:smarttags" w:element="City">
        <w:r w:rsidRPr="00753611">
          <w:rPr>
            <w:bCs/>
          </w:rPr>
          <w:t>Singapura</w:t>
        </w:r>
      </w:smartTag>
      <w:r w:rsidRPr="00753611">
        <w:rPr>
          <w:bCs/>
        </w:rPr>
        <w:t xml:space="preserve">, </w:t>
      </w:r>
      <w:smartTag w:uri="urn:schemas-microsoft-com:office:smarttags" w:element="country-region">
        <w:r w:rsidRPr="00753611">
          <w:rPr>
            <w:bCs/>
          </w:rPr>
          <w:t>Malaysia</w:t>
        </w:r>
      </w:smartTag>
      <w:r w:rsidRPr="00753611">
        <w:rPr>
          <w:bCs/>
        </w:rPr>
        <w:t xml:space="preserve"> dan </w:t>
      </w:r>
      <w:smartTag w:uri="urn:schemas-microsoft-com:office:smarttags" w:element="place">
        <w:smartTag w:uri="urn:schemas-microsoft-com:office:smarttags" w:element="country-region">
          <w:r w:rsidRPr="00753611">
            <w:rPr>
              <w:bCs/>
            </w:rPr>
            <w:t>Indonesia</w:t>
          </w:r>
        </w:smartTag>
      </w:smartTag>
      <w:r w:rsidRPr="00753611">
        <w:rPr>
          <w:bCs/>
        </w:rPr>
        <w:t xml:space="preserve">. Di samping itu terdapat pula tempat persinggahan atau sandarnya kapal-kapal baik penumpang maupun barang disetiap wilayah negara atau disebut pelabuhan samudera seperti Penang, Port Klang, Perak (Malaysia), pasir gudang, johor (Singapura), sedangkan untuk Indonesia terdapat pelabuhan belawan (Medan), Dumai Batam (Riau), Lhoksumawe (NAD), Propinsi Sumatera Utara (SUMUT), Propinsi Riau, Propinsi Kepri dan berhubungan langsung dengan wilayah perairan lain pada Propinsi Jambi. Hal ini juga membawa konsekuensi tanggungjawab terhadap wilayah pengamanan tersebut pada 4 (empat) Polda yakni Polda NAD, Polda Sumut, Polda Riau dan Polda Kepri yang terletak disepanjang pantai pesisir daratan pulau Sumatera. Selat Malaka terdiri dari 2 (dua) karakter pantai yakni pantai timur dan pantai barat dengan panjangnya yakni 172 MIL, panjang pantai barat adalah 158 MIL, luas perairan Sumut 26.260 MIL. Batas wilayah perairan yakni sebelah utara perairan propinsi Aceh (NAD), sebelah selatan perairan propinsi Riau/Propinsi Sumatera Barat, sebelah barat samudera Indonesia, sebelah timur perairan Malaysia. Disepanjang pantai timut perairan Sumut yang berbatasan dengan negara </w:t>
      </w:r>
      <w:smartTag w:uri="urn:schemas-microsoft-com:office:smarttags" w:element="place">
        <w:smartTag w:uri="urn:schemas-microsoft-com:office:smarttags" w:element="country-region">
          <w:r w:rsidRPr="00753611">
            <w:rPr>
              <w:bCs/>
            </w:rPr>
            <w:t>Malaysia</w:t>
          </w:r>
        </w:smartTag>
      </w:smartTag>
      <w:r w:rsidRPr="00753611">
        <w:rPr>
          <w:bCs/>
        </w:rPr>
        <w:t xml:space="preserve"> terdapat 4 (empat) pulau terluar yaitu pulau berhala, pulau salah nama, pulau pandan dan pulau jemur.</w:t>
      </w:r>
      <w:r>
        <w:rPr>
          <w:rStyle w:val="FootnoteReference"/>
          <w:bCs/>
        </w:rPr>
        <w:footnoteReference w:id="25"/>
      </w:r>
      <w:r w:rsidRPr="00753611">
        <w:rPr>
          <w:bCs/>
        </w:rPr>
        <w:t xml:space="preserve"> Hal ini dapat dilihat pada peta di bawah ini:</w:t>
      </w:r>
      <w:r w:rsidRPr="002A779D">
        <w:rPr>
          <w:rFonts w:ascii="Arial" w:hAnsi="Arial" w:cs="Arial"/>
          <w:bCs/>
        </w:rPr>
        <w:t xml:space="preserve"> </w:t>
      </w:r>
    </w:p>
    <w:p w:rsidR="00D208B6" w:rsidRPr="002A779D" w:rsidRDefault="00D208B6" w:rsidP="00D208B6">
      <w:pPr>
        <w:spacing w:line="240" w:lineRule="auto"/>
        <w:ind w:left="720" w:firstLine="720"/>
        <w:rPr>
          <w:rFonts w:ascii="Arial" w:hAnsi="Arial" w:cs="Arial"/>
          <w:bCs/>
        </w:rPr>
      </w:pPr>
    </w:p>
    <w:p w:rsidR="00D208B6" w:rsidRPr="002A779D" w:rsidRDefault="00D208B6" w:rsidP="00D208B6">
      <w:pPr>
        <w:spacing w:line="240" w:lineRule="auto"/>
        <w:ind w:left="1440" w:firstLine="720"/>
        <w:rPr>
          <w:rFonts w:ascii="Arial" w:hAnsi="Arial" w:cs="Arial"/>
          <w:bCs/>
        </w:rPr>
      </w:pPr>
      <w:r>
        <w:rPr>
          <w:rFonts w:ascii="Arial" w:hAnsi="Arial" w:cs="Arial"/>
          <w:bCs/>
          <w:noProof/>
        </w:rPr>
        <w:lastRenderedPageBreak/>
        <w:drawing>
          <wp:inline distT="0" distB="0" distL="0" distR="0">
            <wp:extent cx="3581400" cy="2676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1400" cy="2676525"/>
                    </a:xfrm>
                    <a:prstGeom prst="rect">
                      <a:avLst/>
                    </a:prstGeom>
                    <a:noFill/>
                    <a:ln>
                      <a:noFill/>
                    </a:ln>
                  </pic:spPr>
                </pic:pic>
              </a:graphicData>
            </a:graphic>
          </wp:inline>
        </w:drawing>
      </w:r>
    </w:p>
    <w:p w:rsidR="00D208B6" w:rsidRPr="002A779D" w:rsidRDefault="00D208B6" w:rsidP="00D208B6">
      <w:pPr>
        <w:spacing w:line="240" w:lineRule="auto"/>
        <w:rPr>
          <w:rFonts w:ascii="Arial" w:hAnsi="Arial" w:cs="Arial"/>
          <w:bCs/>
        </w:rPr>
      </w:pPr>
    </w:p>
    <w:p w:rsidR="00D208B6" w:rsidRDefault="00D208B6" w:rsidP="00D208B6">
      <w:pPr>
        <w:spacing w:line="240" w:lineRule="auto"/>
        <w:ind w:firstLine="720"/>
        <w:rPr>
          <w:bCs/>
        </w:rPr>
      </w:pPr>
      <w:r w:rsidRPr="00753611">
        <w:rPr>
          <w:bCs/>
        </w:rPr>
        <w:t>Dengan posisi geografis selat malaka tersebut diatas, menjadikan Sumut sebagai negara yang memiliki jalur perdagangan internasional yang pada gilirannya akan berpengaruh terhadap perkembangan laju pembangunan dan perekonomian. Selain itu issue-issue yang berkembang baik di dalam maupun di luar negeri akan mudah sekali mendapatkan sorotan dari dunia internasional, hal ini mengharuskan untuk pengamanan selat malaka melakukan peningkatan jalinan kerjasama lintas sektoral maupun lintas negara yang berbatasan langsung dengan selat malaka dan penanggulangan dampak hakekat ancaman kerawanan di selat malaka.</w:t>
      </w:r>
      <w:r>
        <w:rPr>
          <w:rStyle w:val="FootnoteReference"/>
          <w:bCs/>
        </w:rPr>
        <w:footnoteReference w:id="26"/>
      </w:r>
    </w:p>
    <w:p w:rsidR="00D208B6" w:rsidRPr="00753611" w:rsidRDefault="00D208B6" w:rsidP="00D208B6">
      <w:pPr>
        <w:spacing w:line="240" w:lineRule="auto"/>
        <w:ind w:left="720" w:firstLine="720"/>
        <w:rPr>
          <w:bCs/>
        </w:rPr>
      </w:pPr>
    </w:p>
    <w:p w:rsidR="00D208B6" w:rsidRPr="00753611" w:rsidRDefault="00D208B6" w:rsidP="00D208B6">
      <w:pPr>
        <w:numPr>
          <w:ilvl w:val="2"/>
          <w:numId w:val="26"/>
        </w:numPr>
        <w:tabs>
          <w:tab w:val="clear" w:pos="2700"/>
        </w:tabs>
        <w:spacing w:after="0" w:line="240" w:lineRule="auto"/>
        <w:ind w:left="284" w:right="0" w:hanging="284"/>
      </w:pPr>
      <w:r w:rsidRPr="00753611">
        <w:t>Aspek Demografi.</w:t>
      </w:r>
    </w:p>
    <w:p w:rsidR="00D208B6" w:rsidRDefault="00D208B6" w:rsidP="00D208B6">
      <w:pPr>
        <w:spacing w:line="240" w:lineRule="auto"/>
        <w:rPr>
          <w:bCs/>
        </w:rPr>
      </w:pPr>
      <w:r w:rsidRPr="00753611">
        <w:rPr>
          <w:bCs/>
        </w:rPr>
        <w:t>Di sepanjang selat malaka yakni pantai timur dan pantai barat terdapat jumlah penduduk sebanyak 13.079.438 yang mayoritas penduduk adalah masyarakat nelayan tradisional yang heterogen (berbagai suku). Dengan jumlah penduduk yang mayoritas nelayan tradisional tentunya tingkat kualitas sumber daya manusianya masih lemah dan tanpa didukung oleh berbagai fasilitas, seperti pengadaan fasilitas pendidikan, kesehatan dan lapangan pekerjaan yang terbatas menimbulkan rendahnya kualitas sumber daya manusia dan tingginya angkatan kerja dari tahun-ketahun berdampak pada meningkatnya angka pengangguran.</w:t>
      </w:r>
    </w:p>
    <w:p w:rsidR="00D208B6" w:rsidRPr="00753611" w:rsidRDefault="00D208B6" w:rsidP="00D208B6">
      <w:pPr>
        <w:spacing w:line="240" w:lineRule="auto"/>
        <w:ind w:left="720" w:firstLine="720"/>
        <w:rPr>
          <w:bCs/>
        </w:rPr>
      </w:pPr>
    </w:p>
    <w:p w:rsidR="00D208B6" w:rsidRPr="00753611" w:rsidRDefault="00D208B6" w:rsidP="00D208B6">
      <w:pPr>
        <w:numPr>
          <w:ilvl w:val="2"/>
          <w:numId w:val="26"/>
        </w:numPr>
        <w:tabs>
          <w:tab w:val="clear" w:pos="2700"/>
        </w:tabs>
        <w:spacing w:after="0" w:line="240" w:lineRule="auto"/>
        <w:ind w:left="284" w:right="0" w:hanging="284"/>
      </w:pPr>
      <w:r w:rsidRPr="00753611">
        <w:t>Aspek Sumber Daya Alam.</w:t>
      </w:r>
    </w:p>
    <w:p w:rsidR="00D208B6" w:rsidRDefault="00D208B6" w:rsidP="00D208B6">
      <w:pPr>
        <w:spacing w:after="0" w:line="240" w:lineRule="auto"/>
        <w:ind w:firstLine="567"/>
      </w:pPr>
      <w:r w:rsidRPr="00753611">
        <w:rPr>
          <w:bCs/>
        </w:rPr>
        <w:t>Disepanjang selat malaka memiliki kekayaan sumber daya alam yang melimpah. Hal ini dapat dilihat dari keanekaragaman kekayaan baik di laut seperti tersedianya kekayaan sumber daya alam berupa minyak, gas bumi, batu bara dan kandungan mineral lainnya serta aneka jenis flora dan faunanya, demikian pula di daratan berupa pulau-pulau terluar memiliki andalan dibidang kehutanan yaitu sebagai penghasil kayu. Kehutanan dan kelautan di samping merupakan potensi andalan bagi pemasukan devisa negara dan peningkatan perekonomian masyarakat nelayan, juga mengandung potensi kerawanan terjadinya eksploitasi secara illegal, kerusakan ekosistem lingkungan hidup yang dapat menimbulkan bencana alam serta persengketaan pengelolaan lahan yang dapat menimbulkan konflik horizontal maupun vertikal, sehingga mempengaruhi stabilitas keamanan di dalam negeri.</w:t>
      </w:r>
      <w:r>
        <w:rPr>
          <w:rStyle w:val="FootnoteReference"/>
          <w:bCs/>
        </w:rPr>
        <w:footnoteReference w:id="27"/>
      </w:r>
    </w:p>
    <w:p w:rsidR="006040C6" w:rsidRDefault="006040C6" w:rsidP="00D208B6">
      <w:pPr>
        <w:spacing w:after="0" w:line="240" w:lineRule="auto"/>
        <w:ind w:firstLine="0"/>
        <w:rPr>
          <w:noProof/>
        </w:rPr>
      </w:pPr>
    </w:p>
    <w:p w:rsidR="00D208B6" w:rsidRDefault="00D208B6" w:rsidP="00D208B6">
      <w:pPr>
        <w:spacing w:after="0" w:line="240" w:lineRule="auto"/>
        <w:ind w:firstLine="0"/>
        <w:rPr>
          <w:b/>
        </w:rPr>
      </w:pPr>
      <w:r w:rsidRPr="00B23C0E">
        <w:rPr>
          <w:b/>
        </w:rPr>
        <w:t xml:space="preserve">Penanggulangan Kejahatan </w:t>
      </w:r>
      <w:r w:rsidRPr="00B23C0E">
        <w:rPr>
          <w:b/>
          <w:i/>
        </w:rPr>
        <w:t>Transnational Crime</w:t>
      </w:r>
      <w:r w:rsidRPr="00B23C0E">
        <w:rPr>
          <w:b/>
        </w:rPr>
        <w:t xml:space="preserve"> Di Wilayah Selat Malaka Oleh Ditpolair Polda Sumut</w:t>
      </w:r>
    </w:p>
    <w:p w:rsidR="00D208B6" w:rsidRPr="007A05E6" w:rsidRDefault="00D208B6" w:rsidP="00D208B6">
      <w:pPr>
        <w:spacing w:line="240" w:lineRule="auto"/>
        <w:ind w:firstLine="567"/>
      </w:pPr>
      <w:r w:rsidRPr="007A05E6">
        <w:t xml:space="preserve">Dihadapkan perkembangan lingkungan strategis selat malaka dengan berbagai aspek hakekat ancaman yang ditimbulkannya terhadap keamanan wilayah perbatasan dan pulau terluar maka dalam pelaksanaan tugas tersebut harus sesuai dengan apa yang diharapkan. </w:t>
      </w:r>
      <w:r w:rsidRPr="007A05E6">
        <w:rPr>
          <w:bCs/>
        </w:rPr>
        <w:t>Melihat berbagai pengaruh dari perkembangan lingkungan strategik ditinjau dari aspek geografi, demografi dan sumber daya alam, maka Polri khususnya Dit Pol Air Polda Sumut harus dapat melakukan upaya-upaya dalam rangka antisipasi hakekat ancaman dan penanggulangan dampak perkembangan lingkungan strategis tersebut guna mencegah dan mengantisipasi terjadinya gangguan yang mungkin timbul dengan kegiatan-kegiatan sebagai berikut:</w:t>
      </w:r>
      <w:r>
        <w:rPr>
          <w:rStyle w:val="FootnoteReference"/>
          <w:bCs/>
        </w:rPr>
        <w:footnoteReference w:id="28"/>
      </w:r>
    </w:p>
    <w:p w:rsidR="00D208B6" w:rsidRPr="007A05E6" w:rsidRDefault="00D208B6" w:rsidP="00D208B6">
      <w:pPr>
        <w:pStyle w:val="ListParagraph"/>
        <w:numPr>
          <w:ilvl w:val="3"/>
          <w:numId w:val="26"/>
        </w:numPr>
        <w:tabs>
          <w:tab w:val="num" w:pos="-360"/>
        </w:tabs>
        <w:spacing w:after="0" w:line="240" w:lineRule="auto"/>
        <w:ind w:left="567" w:right="0" w:hanging="283"/>
        <w:rPr>
          <w:bCs/>
        </w:rPr>
      </w:pPr>
      <w:r w:rsidRPr="007A05E6">
        <w:rPr>
          <w:bCs/>
        </w:rPr>
        <w:t xml:space="preserve">Guna mengantisipasi Kejahatan lintas negara atau kejahatan di wilayah perbatasan dan pulau terluar yang menyebabkan kerugian bagi pemerintah Indonesia, maka Dit Pol Air Polda Sumut perlu mengambil tindakan Kepolisian dalam bentuk Operasi Khusus Kepolisian Kewilayahan maupun kendali pusat dengan skala prioritas sesuai dengan karakteristik kerawanan yang timbul atau dimungkinkan terjadi kerawanan-kerawanan tindak </w:t>
      </w:r>
      <w:r w:rsidRPr="007A05E6">
        <w:rPr>
          <w:bCs/>
        </w:rPr>
        <w:lastRenderedPageBreak/>
        <w:t>pidana terutama kejahatan lintas negara antara lain seperti Terorisme, money laundry, people smuggling, Drug violence, illegal fishing, illegal logging dan sebagainya.</w:t>
      </w:r>
    </w:p>
    <w:p w:rsidR="00D208B6" w:rsidRPr="007A05E6" w:rsidRDefault="00D208B6" w:rsidP="00D208B6">
      <w:pPr>
        <w:pStyle w:val="ListParagraph"/>
        <w:numPr>
          <w:ilvl w:val="3"/>
          <w:numId w:val="26"/>
        </w:numPr>
        <w:tabs>
          <w:tab w:val="num" w:pos="-360"/>
        </w:tabs>
        <w:spacing w:after="0" w:line="240" w:lineRule="auto"/>
        <w:ind w:left="567" w:right="0" w:hanging="283"/>
        <w:rPr>
          <w:bCs/>
        </w:rPr>
      </w:pPr>
      <w:r w:rsidRPr="007A05E6">
        <w:rPr>
          <w:bCs/>
        </w:rPr>
        <w:t>Guna memperoleh hasil yang maksimal, dalam pelaksanaan operasi perlu terlebih dahulu dilakukan operasi intelejen yang prinsipnya mendahului, menyertai dan mengakhiri dalam rangka mengumpulkan bahan-bahan keterangan atau informasi yang tajam tentang sasaran operasi dan kendala-kendala yang mungkin dihadapi di lapangan sehingga tujuan operasi dapat tercapai secara efektif dan efisien.</w:t>
      </w:r>
    </w:p>
    <w:p w:rsidR="00D208B6" w:rsidRPr="007A05E6" w:rsidRDefault="00D208B6" w:rsidP="00D208B6">
      <w:pPr>
        <w:pStyle w:val="ListParagraph"/>
        <w:numPr>
          <w:ilvl w:val="3"/>
          <w:numId w:val="26"/>
        </w:numPr>
        <w:tabs>
          <w:tab w:val="num" w:pos="-360"/>
        </w:tabs>
        <w:spacing w:after="0" w:line="240" w:lineRule="auto"/>
        <w:ind w:left="567" w:right="0" w:hanging="283"/>
        <w:rPr>
          <w:bCs/>
        </w:rPr>
      </w:pPr>
      <w:r w:rsidRPr="007A05E6">
        <w:rPr>
          <w:bCs/>
        </w:rPr>
        <w:t>Kerjasama dengan Kepolisian negara-negara tetangga dan negara-negara lain yang lebih maju dalam rangka penanggulangan tindak kejahatan yang bersifat yuridiksi dengan menggelar kegiatan kerjasama berupa latihan-latihan di wilayah-wilayah perbatasan.</w:t>
      </w:r>
    </w:p>
    <w:p w:rsidR="00D208B6" w:rsidRPr="007A05E6" w:rsidRDefault="00D208B6" w:rsidP="00D208B6">
      <w:pPr>
        <w:pStyle w:val="ListParagraph"/>
        <w:numPr>
          <w:ilvl w:val="3"/>
          <w:numId w:val="26"/>
        </w:numPr>
        <w:tabs>
          <w:tab w:val="num" w:pos="-360"/>
        </w:tabs>
        <w:spacing w:after="0" w:line="240" w:lineRule="auto"/>
        <w:ind w:left="567" w:right="0" w:hanging="283"/>
        <w:rPr>
          <w:bCs/>
        </w:rPr>
      </w:pPr>
      <w:r w:rsidRPr="007A05E6">
        <w:rPr>
          <w:bCs/>
        </w:rPr>
        <w:t>Perlu dikembangkan kerjasama kemitraan melalui kolaborasi antara Polisi dan masyarakat komunitas nelayan tradisional maupun pengusaha-pengusaha kapal laut dalam mengidentifikasi dan memecahkan masalah-masalah di wilayah perbatasan dan pulau terluar guna mencegah berbagai kondisi social dan ketidaktertiban dalam masyarakat agar tidak berkembang menjadi gangguan Kamtibmas di wilayah perairan.</w:t>
      </w:r>
    </w:p>
    <w:p w:rsidR="00D208B6" w:rsidRPr="007A05E6" w:rsidRDefault="00D208B6" w:rsidP="00D208B6">
      <w:pPr>
        <w:spacing w:line="240" w:lineRule="auto"/>
        <w:ind w:left="720"/>
        <w:rPr>
          <w:bCs/>
        </w:rPr>
      </w:pPr>
    </w:p>
    <w:p w:rsidR="00D208B6" w:rsidRPr="007A05E6" w:rsidRDefault="00D208B6" w:rsidP="00D208B6">
      <w:pPr>
        <w:spacing w:line="240" w:lineRule="auto"/>
        <w:ind w:firstLine="567"/>
      </w:pPr>
      <w:r w:rsidRPr="007A05E6">
        <w:t>Direktorat Pol Air Polda Sumut dalam penyelenggaraan tugas Polri merupakan kesatuan terdepan dan aspek pelaksanaan tugasnya senantiasa bersentuhan langsung dengan berbagai kepentingan yang ada di wilayah perairan sesuai wilayah hukumnya. Dihadapkan dengan adanya potensi gangguan keamanan yang timbul di wilayah perbatasan dan pulau terluar, maka Dit Pol Air Polda Sumut melakukan upaya antisipasi terhadap hakekat ancaman dalam rangka memelihara stabilitas Kamtibmas di Selat Malaka. Kegi</w:t>
      </w:r>
      <w:r>
        <w:t>atan yang dilaksanakan meliputi</w:t>
      </w:r>
      <w:r w:rsidRPr="007A05E6">
        <w:t>:</w:t>
      </w:r>
      <w:r>
        <w:rPr>
          <w:rStyle w:val="FootnoteReference"/>
        </w:rPr>
        <w:footnoteReference w:id="29"/>
      </w:r>
      <w:r w:rsidRPr="007A05E6">
        <w:t xml:space="preserve">   </w:t>
      </w:r>
    </w:p>
    <w:p w:rsidR="00D208B6" w:rsidRPr="007A05E6" w:rsidRDefault="00D208B6" w:rsidP="00D208B6">
      <w:pPr>
        <w:tabs>
          <w:tab w:val="num" w:pos="1440"/>
        </w:tabs>
        <w:spacing w:after="0" w:line="240" w:lineRule="auto"/>
        <w:ind w:right="0" w:firstLine="0"/>
        <w:rPr>
          <w:b/>
          <w:bCs/>
          <w:lang w:val="sv-SE"/>
        </w:rPr>
      </w:pPr>
      <w:r w:rsidRPr="007A05E6">
        <w:rPr>
          <w:b/>
          <w:bCs/>
          <w:lang w:val="sv-SE"/>
        </w:rPr>
        <w:t>Deteksi Dini.</w:t>
      </w:r>
    </w:p>
    <w:p w:rsidR="00D208B6" w:rsidRPr="007A05E6" w:rsidRDefault="00D208B6" w:rsidP="00D208B6">
      <w:pPr>
        <w:spacing w:line="240" w:lineRule="auto"/>
        <w:rPr>
          <w:lang w:val="sv-SE"/>
        </w:rPr>
      </w:pPr>
      <w:r w:rsidRPr="007A05E6">
        <w:rPr>
          <w:lang w:val="sv-SE"/>
        </w:rPr>
        <w:t>Melaksanakan deteksi terhadap segala bentuk kegiatan di wilayah perbatasan dan pulau-pulau terluar yang diperkirakan berpengaruh terhadap stabilitas Kamtibmas.</w:t>
      </w:r>
    </w:p>
    <w:p w:rsidR="00D208B6" w:rsidRPr="007A05E6" w:rsidRDefault="00D208B6" w:rsidP="00D208B6">
      <w:pPr>
        <w:tabs>
          <w:tab w:val="num" w:pos="1440"/>
        </w:tabs>
        <w:spacing w:before="240" w:after="0" w:line="240" w:lineRule="auto"/>
        <w:ind w:right="0" w:firstLine="0"/>
        <w:rPr>
          <w:b/>
          <w:bCs/>
          <w:lang w:val="sv-SE"/>
        </w:rPr>
      </w:pPr>
      <w:r w:rsidRPr="007A05E6">
        <w:rPr>
          <w:b/>
          <w:bCs/>
          <w:lang w:val="sv-SE"/>
        </w:rPr>
        <w:t>Preemtif.</w:t>
      </w:r>
    </w:p>
    <w:p w:rsidR="00D208B6" w:rsidRPr="007A05E6" w:rsidRDefault="00D208B6" w:rsidP="00D208B6">
      <w:pPr>
        <w:numPr>
          <w:ilvl w:val="1"/>
          <w:numId w:val="27"/>
        </w:numPr>
        <w:tabs>
          <w:tab w:val="clear" w:pos="2520"/>
        </w:tabs>
        <w:spacing w:before="40" w:after="0" w:line="240" w:lineRule="auto"/>
        <w:ind w:left="567" w:right="0" w:hanging="283"/>
        <w:rPr>
          <w:lang w:val="sv-SE"/>
        </w:rPr>
      </w:pPr>
      <w:r w:rsidRPr="007A05E6">
        <w:rPr>
          <w:lang w:val="sv-SE"/>
        </w:rPr>
        <w:t>Melaksanakan kegiatan sosialisasi, penerangan, pembinaan dan penyuluhan tentang ketentuan peraturan perundang-undangan yang berkaitan dengan pengamanan wilayah perbatasan dan pulau terluar.</w:t>
      </w:r>
    </w:p>
    <w:p w:rsidR="00D208B6" w:rsidRPr="007A05E6" w:rsidRDefault="00D208B6" w:rsidP="00D208B6">
      <w:pPr>
        <w:numPr>
          <w:ilvl w:val="1"/>
          <w:numId w:val="27"/>
        </w:numPr>
        <w:tabs>
          <w:tab w:val="clear" w:pos="2520"/>
        </w:tabs>
        <w:spacing w:before="40" w:after="0" w:line="240" w:lineRule="auto"/>
        <w:ind w:left="567" w:right="0" w:hanging="283"/>
        <w:rPr>
          <w:lang w:val="sv-SE"/>
        </w:rPr>
      </w:pPr>
      <w:r w:rsidRPr="007A05E6">
        <w:rPr>
          <w:lang w:val="sv-SE"/>
        </w:rPr>
        <w:t>Meningkatkan kerjasama dan koordinasi dengan instansi terkait, dalam kegiatan sosialisasi tentang upaya pengamanan wilayah perbatasan dan pulau-pulau terluar.</w:t>
      </w:r>
    </w:p>
    <w:p w:rsidR="00D208B6" w:rsidRPr="007A05E6" w:rsidRDefault="00D208B6" w:rsidP="00D208B6">
      <w:pPr>
        <w:numPr>
          <w:ilvl w:val="1"/>
          <w:numId w:val="27"/>
        </w:numPr>
        <w:tabs>
          <w:tab w:val="clear" w:pos="2520"/>
        </w:tabs>
        <w:spacing w:before="40" w:after="0" w:line="240" w:lineRule="auto"/>
        <w:ind w:left="567" w:right="0" w:hanging="283"/>
        <w:rPr>
          <w:lang w:val="sv-SE"/>
        </w:rPr>
      </w:pPr>
      <w:r w:rsidRPr="007A05E6">
        <w:rPr>
          <w:lang w:val="sv-SE"/>
        </w:rPr>
        <w:t>Menjalin kerjasama dengan para tokoh masyarakat, pengusaha perkapalan, tokoh pemuda, tokoh agama, tokoh Parpol yang ada dipesisir pantai dalam upaya antisipasi hakekat ancaman dan menumbuhkan kemampuan untuk mencegah, menanggulangi segala gangguan keamanan di selat malaka.</w:t>
      </w:r>
    </w:p>
    <w:p w:rsidR="00D208B6" w:rsidRPr="007A05E6" w:rsidRDefault="00D208B6" w:rsidP="00D208B6">
      <w:pPr>
        <w:tabs>
          <w:tab w:val="num" w:pos="1440"/>
        </w:tabs>
        <w:spacing w:before="240" w:after="0" w:line="240" w:lineRule="auto"/>
        <w:ind w:right="0" w:firstLine="0"/>
        <w:rPr>
          <w:b/>
          <w:bCs/>
          <w:lang w:val="sv-SE"/>
        </w:rPr>
      </w:pPr>
      <w:r w:rsidRPr="007A05E6">
        <w:rPr>
          <w:b/>
          <w:bCs/>
          <w:lang w:val="sv-SE"/>
        </w:rPr>
        <w:t>Preventif.</w:t>
      </w:r>
    </w:p>
    <w:p w:rsidR="00D208B6" w:rsidRPr="007A05E6" w:rsidRDefault="00D208B6" w:rsidP="00D208B6">
      <w:pPr>
        <w:numPr>
          <w:ilvl w:val="0"/>
          <w:numId w:val="28"/>
        </w:numPr>
        <w:tabs>
          <w:tab w:val="clear" w:pos="2520"/>
        </w:tabs>
        <w:spacing w:after="0" w:line="240" w:lineRule="auto"/>
        <w:ind w:left="567" w:right="0" w:hanging="283"/>
        <w:rPr>
          <w:lang w:val="sv-SE"/>
        </w:rPr>
      </w:pPr>
      <w:r w:rsidRPr="007A05E6">
        <w:rPr>
          <w:lang w:val="sv-SE"/>
        </w:rPr>
        <w:t>Meningkatkan patroli di daerah rawan yang menjadi sasaran pelaku kriminalitas di wilayah perairan.</w:t>
      </w:r>
    </w:p>
    <w:p w:rsidR="00D208B6" w:rsidRPr="007A05E6" w:rsidRDefault="00D208B6" w:rsidP="00D208B6">
      <w:pPr>
        <w:numPr>
          <w:ilvl w:val="0"/>
          <w:numId w:val="28"/>
        </w:numPr>
        <w:tabs>
          <w:tab w:val="clear" w:pos="2520"/>
        </w:tabs>
        <w:spacing w:after="0" w:line="240" w:lineRule="auto"/>
        <w:ind w:left="567" w:right="0" w:hanging="283"/>
        <w:rPr>
          <w:lang w:val="sv-SE"/>
        </w:rPr>
      </w:pPr>
      <w:r w:rsidRPr="007A05E6">
        <w:rPr>
          <w:lang w:val="sv-SE"/>
        </w:rPr>
        <w:t>Melakukan pengamanan ditempat-tempat yang digunakan atau menjadikan sasaran pelaku kriminalitas terutama di wilayah perbatasan dan pulau terluar.</w:t>
      </w:r>
    </w:p>
    <w:p w:rsidR="00D208B6" w:rsidRPr="007A05E6" w:rsidRDefault="00D208B6" w:rsidP="00D208B6">
      <w:pPr>
        <w:numPr>
          <w:ilvl w:val="0"/>
          <w:numId w:val="28"/>
        </w:numPr>
        <w:tabs>
          <w:tab w:val="clear" w:pos="2520"/>
        </w:tabs>
        <w:spacing w:after="0" w:line="240" w:lineRule="auto"/>
        <w:ind w:left="567" w:right="0" w:hanging="283"/>
        <w:rPr>
          <w:lang w:val="sv-SE"/>
        </w:rPr>
      </w:pPr>
      <w:r w:rsidRPr="007A05E6">
        <w:rPr>
          <w:lang w:val="sv-SE"/>
        </w:rPr>
        <w:t>Melakukan pengawalan terhadap kapal-kapal laut yang masuk teritorial NKRI guna meminimalisasi munculnya tindakan kriminalitas misalnya perompakan.</w:t>
      </w:r>
    </w:p>
    <w:p w:rsidR="00D208B6" w:rsidRPr="007A05E6" w:rsidRDefault="00D208B6" w:rsidP="00D208B6">
      <w:pPr>
        <w:numPr>
          <w:ilvl w:val="0"/>
          <w:numId w:val="28"/>
        </w:numPr>
        <w:tabs>
          <w:tab w:val="clear" w:pos="2520"/>
        </w:tabs>
        <w:spacing w:after="0" w:line="240" w:lineRule="auto"/>
        <w:ind w:left="567" w:right="0" w:hanging="283"/>
        <w:rPr>
          <w:lang w:val="sv-SE"/>
        </w:rPr>
      </w:pPr>
      <w:r w:rsidRPr="007A05E6">
        <w:rPr>
          <w:lang w:val="sv-SE"/>
        </w:rPr>
        <w:t>Menyiapkan pasukan guna mengantisipasi tindakan kriminalitas di wilayah perbatasan dan pulau terluar.</w:t>
      </w:r>
    </w:p>
    <w:p w:rsidR="00D208B6" w:rsidRPr="007A05E6" w:rsidRDefault="00D208B6" w:rsidP="00D208B6">
      <w:pPr>
        <w:tabs>
          <w:tab w:val="num" w:pos="1440"/>
        </w:tabs>
        <w:spacing w:before="240" w:after="0" w:line="240" w:lineRule="auto"/>
        <w:ind w:right="0" w:firstLine="0"/>
        <w:rPr>
          <w:b/>
          <w:bCs/>
          <w:lang w:val="sv-SE"/>
        </w:rPr>
      </w:pPr>
      <w:r w:rsidRPr="007A05E6">
        <w:rPr>
          <w:b/>
          <w:bCs/>
          <w:lang w:val="sv-SE"/>
        </w:rPr>
        <w:t>Represif/Penegakan Hukum.</w:t>
      </w:r>
    </w:p>
    <w:p w:rsidR="00D208B6" w:rsidRPr="007A05E6" w:rsidRDefault="00D208B6" w:rsidP="00D208B6">
      <w:pPr>
        <w:numPr>
          <w:ilvl w:val="0"/>
          <w:numId w:val="29"/>
        </w:numPr>
        <w:spacing w:after="0" w:line="240" w:lineRule="auto"/>
        <w:ind w:left="567" w:right="0" w:hanging="283"/>
        <w:rPr>
          <w:lang w:val="sv-SE"/>
        </w:rPr>
      </w:pPr>
      <w:r w:rsidRPr="007A05E6">
        <w:rPr>
          <w:lang w:val="sv-SE"/>
        </w:rPr>
        <w:t>Membentuk team penyidik yang memiliki kemampuan khusus misalnya bahasa asing dan pemahaman terhadap peraturan-peraturan hukum laut Internasional melalui kegiatan pelatihan, dikjur dan lain-lain..</w:t>
      </w:r>
    </w:p>
    <w:p w:rsidR="00D208B6" w:rsidRPr="007A05E6" w:rsidRDefault="00D208B6" w:rsidP="00D208B6">
      <w:pPr>
        <w:numPr>
          <w:ilvl w:val="0"/>
          <w:numId w:val="29"/>
        </w:numPr>
        <w:spacing w:after="0" w:line="240" w:lineRule="auto"/>
        <w:ind w:left="567" w:right="0" w:hanging="283"/>
        <w:rPr>
          <w:lang w:val="sv-SE"/>
        </w:rPr>
      </w:pPr>
      <w:r w:rsidRPr="007A05E6">
        <w:rPr>
          <w:lang w:val="sv-SE"/>
        </w:rPr>
        <w:t>Melakukan tindakan tegas terhadap pelaku kriminalitas di wilayah perbatasan dan pulau terluar.</w:t>
      </w:r>
    </w:p>
    <w:p w:rsidR="00D208B6" w:rsidRPr="007A05E6" w:rsidRDefault="00D208B6" w:rsidP="00D208B6">
      <w:pPr>
        <w:numPr>
          <w:ilvl w:val="0"/>
          <w:numId w:val="29"/>
        </w:numPr>
        <w:spacing w:after="0" w:line="240" w:lineRule="auto"/>
        <w:ind w:left="567" w:right="0" w:hanging="283"/>
        <w:rPr>
          <w:lang w:val="sv-SE"/>
        </w:rPr>
      </w:pPr>
      <w:r w:rsidRPr="007A05E6">
        <w:rPr>
          <w:lang w:val="sv-SE"/>
        </w:rPr>
        <w:t xml:space="preserve">Melakukan penegakkan hukum terhadap segala bentuk kejadian yang dapat mengganggu stabilitas/kamtibmas khususnya yang berkaitan dengan pengamanan wilayah perbatasan dan pulau terluar. </w:t>
      </w:r>
    </w:p>
    <w:p w:rsidR="00D208B6" w:rsidRPr="002A779D" w:rsidRDefault="00D208B6" w:rsidP="00D208B6">
      <w:pPr>
        <w:spacing w:line="240" w:lineRule="auto"/>
        <w:rPr>
          <w:rFonts w:ascii="Arial" w:hAnsi="Arial" w:cs="Arial"/>
          <w:b/>
          <w:lang w:val="sv-SE"/>
        </w:rPr>
      </w:pPr>
    </w:p>
    <w:p w:rsidR="00D208B6" w:rsidRPr="007A05E6" w:rsidRDefault="00D208B6" w:rsidP="00D208B6">
      <w:pPr>
        <w:spacing w:line="240" w:lineRule="auto"/>
        <w:ind w:firstLine="720"/>
      </w:pPr>
      <w:r w:rsidRPr="007A05E6">
        <w:t>Permasalahan utama yang berimplikasi terhadap pengoptimalan pelaksanaan tugas Direktorat Pol Air Polda Sumut adalah menyangkut penyusunan perencanaan yang matang dengan melibatkan lintas sektoral/instansi samping sehingga upaya-upaya yang dilakukan dalam kegiatan operasi pengamanan wilayah perbatasan dan pulau terluar sepenuhnya mampu menyentuh berba</w:t>
      </w:r>
      <w:r>
        <w:t xml:space="preserve">gai aspek tindakan pengamanan. </w:t>
      </w:r>
      <w:r w:rsidRPr="007A05E6">
        <w:t xml:space="preserve">Pentingnya peningkatan kerjasama dengan lintas sektoral dihadapkan dengan pesatnya trend perkembangan kejahatan di wilayah perbatasan dan pulau terluar serta dampak yang ditimbulkan diharapkan dalam kerjasama mampu melaksanakan tugas secara optimal dengan memperhatikan sendi-sendi hubungan fungsional masing-masing intansi dengan didasarkan atas saling penghormatan, saling membantu, mengutamakan kepentingan umum serta memperhatikan kewenangan masing-masing intansi. Adapun upaya-upaya yang dilakukan dalam rangka pencapaian tujuan tersebut, maka perlu disusun perencanaan yang </w:t>
      </w:r>
      <w:r w:rsidRPr="007A05E6">
        <w:lastRenderedPageBreak/>
        <w:t>matang dalam rangka terselenggaranya operasi mandiri kewilayahan secara terpadu bekerjasama dengan lintas sektoral/instansi samping. Tujuannya adalah teropttmalisasinya pengamanan wilayah perbatasan dan pulau terluar di Selat Malaka. Adapun langkah-langkah yang dilakukan melalui kerjasama terpadu dengan lintas sektor</w:t>
      </w:r>
      <w:r>
        <w:t>al, antara lain sebagai berikut</w:t>
      </w:r>
      <w:r w:rsidRPr="007A05E6">
        <w:t>:</w:t>
      </w:r>
      <w:r>
        <w:rPr>
          <w:rStyle w:val="FootnoteReference"/>
        </w:rPr>
        <w:footnoteReference w:id="30"/>
      </w:r>
    </w:p>
    <w:p w:rsidR="00D208B6" w:rsidRPr="007A05E6" w:rsidRDefault="00D208B6" w:rsidP="00D208B6">
      <w:pPr>
        <w:numPr>
          <w:ilvl w:val="4"/>
          <w:numId w:val="27"/>
        </w:numPr>
        <w:tabs>
          <w:tab w:val="clear" w:pos="4680"/>
        </w:tabs>
        <w:spacing w:after="0" w:line="240" w:lineRule="auto"/>
        <w:ind w:left="567" w:right="0" w:hanging="283"/>
      </w:pPr>
      <w:r w:rsidRPr="007A05E6">
        <w:t>Meningkatkan patroli secara terpadu dengan melibatkan berbagai instansi. Sasaran operasi adalah daerah yang rawan kriminalitas berdasarkan hakekat ancaman yang ada. Patroli secara terpadu ini dilakukan dengan menggelaran kekuatan yang didasarkan atas kerawanan serta hakekat ancaman gangguan keamanan yang menyertainya.</w:t>
      </w:r>
    </w:p>
    <w:p w:rsidR="00D208B6" w:rsidRPr="007A05E6" w:rsidRDefault="00D208B6" w:rsidP="00D208B6">
      <w:pPr>
        <w:numPr>
          <w:ilvl w:val="4"/>
          <w:numId w:val="27"/>
        </w:numPr>
        <w:tabs>
          <w:tab w:val="clear" w:pos="4680"/>
        </w:tabs>
        <w:spacing w:after="0" w:line="240" w:lineRule="auto"/>
        <w:ind w:left="567" w:right="0" w:hanging="283"/>
      </w:pPr>
      <w:r w:rsidRPr="007A05E6">
        <w:t xml:space="preserve">Komunikasi yang terbangun antar instansi untuk memudahkan koordinasi antar instansi dalam pengamanan wilayah perbatasan dan selat malaka. </w:t>
      </w:r>
    </w:p>
    <w:p w:rsidR="00D208B6" w:rsidRPr="007A05E6" w:rsidRDefault="00D208B6" w:rsidP="00D208B6">
      <w:pPr>
        <w:numPr>
          <w:ilvl w:val="4"/>
          <w:numId w:val="27"/>
        </w:numPr>
        <w:tabs>
          <w:tab w:val="clear" w:pos="4680"/>
        </w:tabs>
        <w:spacing w:after="0" w:line="240" w:lineRule="auto"/>
        <w:ind w:left="567" w:right="0" w:hanging="283"/>
      </w:pPr>
      <w:r w:rsidRPr="007A05E6">
        <w:t>Penggelaran rapat secara intensif untuk bersama-sama merumuskan bentuk-bentuk penanganan pengamanan di wilayah perbatasan dan pulau terluar berdasakan kendala-kendala yang ditemukan dengan memfokuskan pada penyusunan dan penetapan target operasi yang dilakukan dengan memperhatikan hasil analisa dari kendala yang ditemukan. Penentuan target operasi dilakukan melalui kegiatan analisa atas inventarisasi data tentang bentuk serta daerah ataupun hakekat ancaman.</w:t>
      </w:r>
    </w:p>
    <w:p w:rsidR="00D208B6" w:rsidRPr="007A05E6" w:rsidRDefault="00D208B6" w:rsidP="00D208B6">
      <w:pPr>
        <w:numPr>
          <w:ilvl w:val="4"/>
          <w:numId w:val="27"/>
        </w:numPr>
        <w:tabs>
          <w:tab w:val="clear" w:pos="4680"/>
        </w:tabs>
        <w:spacing w:after="0" w:line="240" w:lineRule="auto"/>
        <w:ind w:left="567" w:right="0" w:hanging="283"/>
      </w:pPr>
      <w:r w:rsidRPr="007A05E6">
        <w:t>Penanganan kriminalitas secara terpadu dengan melibatkan instansi samping.</w:t>
      </w:r>
    </w:p>
    <w:p w:rsidR="00D208B6" w:rsidRPr="007A05E6" w:rsidRDefault="00D208B6" w:rsidP="00D208B6">
      <w:pPr>
        <w:numPr>
          <w:ilvl w:val="4"/>
          <w:numId w:val="27"/>
        </w:numPr>
        <w:tabs>
          <w:tab w:val="clear" w:pos="4680"/>
        </w:tabs>
        <w:spacing w:after="0" w:line="240" w:lineRule="auto"/>
        <w:ind w:left="567" w:right="0" w:hanging="283"/>
      </w:pPr>
      <w:r w:rsidRPr="007A05E6">
        <w:t>Penanganan bentuk-bentuk kriminalitas tertentu yang berkaitan dengan pengamanan wilayah perbatasan dan pulau terluar.</w:t>
      </w:r>
    </w:p>
    <w:p w:rsidR="00D208B6" w:rsidRPr="007A05E6" w:rsidRDefault="00D208B6" w:rsidP="00D208B6">
      <w:pPr>
        <w:numPr>
          <w:ilvl w:val="4"/>
          <w:numId w:val="27"/>
        </w:numPr>
        <w:tabs>
          <w:tab w:val="clear" w:pos="4680"/>
        </w:tabs>
        <w:spacing w:after="0" w:line="240" w:lineRule="auto"/>
        <w:ind w:left="567" w:right="0" w:hanging="283"/>
      </w:pPr>
      <w:r w:rsidRPr="007A05E6">
        <w:t>Bentuk-bentuk kriminalitas dan pelaku kriminalitas yang diperkirakan terjadi di wilayah perbatasan selat malaka dan pulau terluar berupa penanganan bentuk-bentuk kriminalitas tertentu yang berkaitan dengan pengamanan wilayah perbatasan dan pulau terluar dan bentuk-bentuk kriminalitas dan pelaku kriminalitas yang diperkirakan terjadi di wilayah perbatasan selat malaka dan pulau terluar.</w:t>
      </w:r>
    </w:p>
    <w:p w:rsidR="00D208B6" w:rsidRPr="007A05E6" w:rsidRDefault="00D208B6" w:rsidP="00D208B6">
      <w:pPr>
        <w:numPr>
          <w:ilvl w:val="4"/>
          <w:numId w:val="27"/>
        </w:numPr>
        <w:tabs>
          <w:tab w:val="clear" w:pos="4680"/>
        </w:tabs>
        <w:spacing w:after="0" w:line="240" w:lineRule="auto"/>
        <w:ind w:left="567" w:right="0" w:hanging="283"/>
      </w:pPr>
      <w:r w:rsidRPr="007A05E6">
        <w:t xml:space="preserve">Memberdayakan sarana dan prasana serta anggaran yang ada pada masing-masing instansi sehingga dapat lebih optimal untuk menanggulangi kendala-kendala yang muncul selama ini. </w:t>
      </w:r>
    </w:p>
    <w:p w:rsidR="00D208B6" w:rsidRDefault="00D208B6" w:rsidP="00D208B6">
      <w:pPr>
        <w:tabs>
          <w:tab w:val="num" w:pos="3600"/>
        </w:tabs>
        <w:spacing w:line="240" w:lineRule="auto"/>
        <w:rPr>
          <w:rFonts w:ascii="Arial" w:hAnsi="Arial" w:cs="Arial"/>
        </w:rPr>
      </w:pPr>
    </w:p>
    <w:p w:rsidR="00D208B6" w:rsidRDefault="00D208B6" w:rsidP="00D208B6">
      <w:pPr>
        <w:spacing w:line="240" w:lineRule="auto"/>
        <w:ind w:firstLine="567"/>
      </w:pPr>
      <w:r w:rsidRPr="00510281">
        <w:t xml:space="preserve">Peran Polri melalui pendekatan </w:t>
      </w:r>
      <w:r w:rsidRPr="009F457C">
        <w:rPr>
          <w:i/>
        </w:rPr>
        <w:t>penal policy</w:t>
      </w:r>
      <w:r>
        <w:t>,</w:t>
      </w:r>
      <w:r>
        <w:rPr>
          <w:rStyle w:val="FootnoteReference"/>
        </w:rPr>
        <w:footnoteReference w:id="31"/>
      </w:r>
      <w:r w:rsidRPr="00510281">
        <w:t xml:space="preserve"> </w:t>
      </w:r>
      <w:r>
        <w:t xml:space="preserve">sebagai bahagian dari penanggulangan tindak pidana </w:t>
      </w:r>
      <w:r w:rsidRPr="00510281">
        <w:t xml:space="preserve">diartikan sebagai tindakan refresif </w:t>
      </w:r>
      <w:r>
        <w:t xml:space="preserve">melalui penegakan hukum pidana sebagai </w:t>
      </w:r>
      <w:r w:rsidRPr="00471338">
        <w:t xml:space="preserve">usaha </w:t>
      </w:r>
      <w:r>
        <w:t xml:space="preserve">untuk </w:t>
      </w:r>
      <w:r w:rsidRPr="00471338">
        <w:t>mengendalikan kejahatan agar berada dalam batas-batas toleransi</w:t>
      </w:r>
      <w:r>
        <w:t>,</w:t>
      </w:r>
      <w:r>
        <w:rPr>
          <w:rStyle w:val="FootnoteReference"/>
        </w:rPr>
        <w:footnoteReference w:id="32"/>
      </w:r>
      <w:r w:rsidRPr="00471338">
        <w:t xml:space="preserve"> </w:t>
      </w:r>
      <w:r w:rsidRPr="00510281">
        <w:t>tentunya tidak dapat dipisahkan dari hakekat ancaman terjadinya</w:t>
      </w:r>
      <w:r>
        <w:t xml:space="preserve"> kejahatan</w:t>
      </w:r>
      <w:r w:rsidRPr="00510281">
        <w:t xml:space="preserve"> </w:t>
      </w:r>
      <w:r w:rsidRPr="009F457C">
        <w:rPr>
          <w:i/>
        </w:rPr>
        <w:t>transnational crime</w:t>
      </w:r>
      <w:r w:rsidRPr="00510281">
        <w:t xml:space="preserve"> di pulau-pulau terluar.</w:t>
      </w:r>
      <w:r>
        <w:t xml:space="preserve"> </w:t>
      </w:r>
      <w:r w:rsidRPr="00935394">
        <w:t>Menurut pendapat Barda Nawawi Arief upaya penanggulangan tindak pidana dapat dilakukan dengan menempuh 3 (tiga) elemen pokok, yakni penerapan hukum pidana (</w:t>
      </w:r>
      <w:r w:rsidRPr="00935394">
        <w:rPr>
          <w:i/>
        </w:rPr>
        <w:t>criminal application</w:t>
      </w:r>
      <w:r w:rsidRPr="00935394">
        <w:t>), pencegahan tanpa pidana (</w:t>
      </w:r>
      <w:r w:rsidRPr="00935394">
        <w:rPr>
          <w:i/>
        </w:rPr>
        <w:t>prevention without punishment</w:t>
      </w:r>
      <w:r w:rsidRPr="00935394">
        <w:t>), dan mempengaruhi pandangan masyarakat mengenai kejahatan dan pemidanaan melalui media masa (</w:t>
      </w:r>
      <w:r w:rsidRPr="00935394">
        <w:rPr>
          <w:i/>
        </w:rPr>
        <w:t>influencing views of society on crime</w:t>
      </w:r>
      <w:r w:rsidRPr="00935394">
        <w:t xml:space="preserve">). </w:t>
      </w:r>
      <w:r w:rsidRPr="00B43326">
        <w:rPr>
          <w:rStyle w:val="FootnoteReference"/>
        </w:rPr>
        <w:footnoteReference w:id="33"/>
      </w:r>
      <w:r w:rsidRPr="00935394">
        <w:t xml:space="preserve"> Jenis kewenangan penanggulangan kejahatan </w:t>
      </w:r>
      <w:r w:rsidRPr="00934A93">
        <w:rPr>
          <w:i/>
        </w:rPr>
        <w:t>transnational crime</w:t>
      </w:r>
      <w:r w:rsidRPr="00935394">
        <w:t xml:space="preserve"> lebih cenderung pada penerapan hukum pidana (</w:t>
      </w:r>
      <w:r w:rsidRPr="00935394">
        <w:rPr>
          <w:i/>
        </w:rPr>
        <w:t>penal policy</w:t>
      </w:r>
      <w:r w:rsidRPr="00935394">
        <w:t>). Ruang lingkup kebijakan hukum pidana sesungguhnya meliputi masalah yang cukup luas, yaitu meliputi evaluasi terhadap substansi hukum pidana yang berlaku saat ini untuk pembaharuan subtansi hukum pidana di masa mendatang dan bagaimana penerapan hukum pidana ini melalui komponen sistem peradilan pidana.</w:t>
      </w:r>
      <w:r w:rsidRPr="00B43326">
        <w:rPr>
          <w:rStyle w:val="FootnoteReference"/>
        </w:rPr>
        <w:footnoteReference w:id="34"/>
      </w:r>
    </w:p>
    <w:p w:rsidR="00D208B6" w:rsidRPr="00510281" w:rsidRDefault="00D208B6" w:rsidP="00D208B6">
      <w:pPr>
        <w:spacing w:line="240" w:lineRule="auto"/>
        <w:ind w:firstLine="720"/>
      </w:pPr>
      <w:r w:rsidRPr="00510281">
        <w:t xml:space="preserve"> </w:t>
      </w:r>
      <w:r>
        <w:rPr>
          <w:bCs/>
        </w:rPr>
        <w:t xml:space="preserve">Berdasarkan </w:t>
      </w:r>
      <w:r w:rsidRPr="00510281">
        <w:rPr>
          <w:bCs/>
        </w:rPr>
        <w:t>hakekat ancaman yang timbul saat ini di wilayah perbatasan dan pulau terluar selat malaka sebagai pengaruh lingkungan strategik, selat malaka dipengaruhi oleh beberapa aspek antara lain geografi, demografi dan sumber daya alam yang dapat dili</w:t>
      </w:r>
      <w:r>
        <w:rPr>
          <w:bCs/>
        </w:rPr>
        <w:t>hat antara lain sebagai berikut</w:t>
      </w:r>
      <w:r w:rsidRPr="00510281">
        <w:rPr>
          <w:bCs/>
        </w:rPr>
        <w:t>:</w:t>
      </w:r>
      <w:r>
        <w:rPr>
          <w:rStyle w:val="FootnoteReference"/>
          <w:bCs/>
        </w:rPr>
        <w:footnoteReference w:id="35"/>
      </w:r>
    </w:p>
    <w:p w:rsidR="00D72D15" w:rsidRPr="00D72D15" w:rsidRDefault="00D208B6" w:rsidP="00D72D15">
      <w:pPr>
        <w:pStyle w:val="ListParagraph"/>
        <w:numPr>
          <w:ilvl w:val="6"/>
          <w:numId w:val="26"/>
        </w:numPr>
        <w:tabs>
          <w:tab w:val="clear" w:pos="5040"/>
        </w:tabs>
        <w:spacing w:after="0" w:line="240" w:lineRule="auto"/>
        <w:ind w:left="567" w:right="0" w:hanging="283"/>
      </w:pPr>
      <w:r w:rsidRPr="00510281">
        <w:t>Aspek Geografi.</w:t>
      </w:r>
      <w:r>
        <w:t xml:space="preserve"> </w:t>
      </w:r>
      <w:r w:rsidRPr="009A0249">
        <w:rPr>
          <w:bCs/>
        </w:rPr>
        <w:t>Selat malaka yang secara geografis berada diantara semenanjung Malaysia dan Pulau Sumatera serta bersambungan dengan selat Singapura membentang sepanjang 600 Mil laut dan juga disebut sebagai jalur komunikasi (</w:t>
      </w:r>
      <w:r w:rsidRPr="009A0249">
        <w:rPr>
          <w:bCs/>
          <w:i/>
        </w:rPr>
        <w:t>Sea Lanes Communication</w:t>
      </w:r>
      <w:r w:rsidRPr="009A0249">
        <w:rPr>
          <w:bCs/>
        </w:rPr>
        <w:t xml:space="preserve">) perdagangan dunia, dimana setiap harinya dilintasi oleh kurang lebih 200 </w:t>
      </w:r>
      <w:r w:rsidRPr="009A0249">
        <w:rPr>
          <w:bCs/>
        </w:rPr>
        <w:lastRenderedPageBreak/>
        <w:t xml:space="preserve">kapal dengan berbagai tipe, sebahagian besar adalah kapal container serta lebih dari 25% kapal tanker minyak dan LNG. Demikian juga selat malaka digunakan untuk pelayaran Internasional maka keamanan dan keselamatan baik arus barang maupun penumpang yang melintas menjadi tanggungjawab 3 (tiga) negara yakni </w:t>
      </w:r>
      <w:smartTag w:uri="urn:schemas-microsoft-com:office:smarttags" w:element="City">
        <w:r w:rsidRPr="009A0249">
          <w:rPr>
            <w:bCs/>
          </w:rPr>
          <w:t>Singapura</w:t>
        </w:r>
      </w:smartTag>
      <w:r w:rsidRPr="009A0249">
        <w:rPr>
          <w:bCs/>
        </w:rPr>
        <w:t xml:space="preserve">, </w:t>
      </w:r>
      <w:smartTag w:uri="urn:schemas-microsoft-com:office:smarttags" w:element="country-region">
        <w:r w:rsidRPr="009A0249">
          <w:rPr>
            <w:bCs/>
          </w:rPr>
          <w:t>Malaysia</w:t>
        </w:r>
      </w:smartTag>
      <w:r w:rsidRPr="009A0249">
        <w:rPr>
          <w:bCs/>
        </w:rPr>
        <w:t xml:space="preserve"> dan </w:t>
      </w:r>
      <w:smartTag w:uri="urn:schemas-microsoft-com:office:smarttags" w:element="place">
        <w:smartTag w:uri="urn:schemas-microsoft-com:office:smarttags" w:element="country-region">
          <w:r w:rsidRPr="009A0249">
            <w:rPr>
              <w:bCs/>
            </w:rPr>
            <w:t>Indonesia</w:t>
          </w:r>
        </w:smartTag>
      </w:smartTag>
      <w:r w:rsidRPr="009A0249">
        <w:rPr>
          <w:bCs/>
        </w:rPr>
        <w:t xml:space="preserve">. Di samping itu terdapat pula tempat persinggahan atau sandarnya kapal-kapal baik penumpang maupun barang disetiap wilayah negara atau disebut pelabuhan samudera seperti Penang, Port Klang, Perak (Malaysia), pasir gudang, johor (Singapura), sedangkan untuk Indonesia terdapat pelabuhan belawan (Medan), Dumai Batam (Riau), Lhoksumawe (NAD), Propinsi Sumatera Utara (SUMUT), Propinsi Riau, Propinsi Kepri dan berhubungan langsung dengan wilayah perairan lain pada Propinsi Jambi. Hal ini juga membawa konsekuensi tanggungjawab terhadap wilayah pengamanan tersebut pada 4 (empat) Polda yakni Polda NAD, Polda Sumut, Polda Riau dan Polda Kepri yang terletak disepanjang pantai pesisir daratan pulau Sumatera. </w:t>
      </w:r>
      <w:r w:rsidRPr="009A0249">
        <w:rPr>
          <w:bCs/>
          <w:lang w:val="sv-SE"/>
        </w:rPr>
        <w:t>Selat Malaka terdiri dari 2 (dua) karakter pantai yakni pantai timur dan pantai barat dengan panjangnya yakni 172 MIL, panjang pantai barat adalah 158 MIL, luas perairan Sumut 26.260 MIL. Batas wilayah perairan yakni sebelah utara perairan propinsi Aceh (NAD), sebelah selatan perairan propinsi Riau/Propinsi Sumatera Barat, sebelah barat samudera Indonesia, sebelah timur perairan Malaysia. Disepanjang pantai timut perairan Sumut yang berbatasan dengan negara Malaysia terdapat 4 (empat) pulau terluar yaitu pulau berhala, pulau salah nama, pulau pandan dan pulau jemur.</w:t>
      </w:r>
    </w:p>
    <w:p w:rsidR="00D208B6" w:rsidRPr="009A0249" w:rsidRDefault="00D208B6" w:rsidP="00D72D15">
      <w:pPr>
        <w:pStyle w:val="ListParagraph"/>
        <w:numPr>
          <w:ilvl w:val="6"/>
          <w:numId w:val="26"/>
        </w:numPr>
        <w:tabs>
          <w:tab w:val="clear" w:pos="5040"/>
        </w:tabs>
        <w:spacing w:after="0" w:line="240" w:lineRule="auto"/>
        <w:ind w:left="567" w:right="0" w:hanging="283"/>
      </w:pPr>
      <w:r w:rsidRPr="00D72D15">
        <w:rPr>
          <w:bCs/>
          <w:lang w:val="sv-SE"/>
        </w:rPr>
        <w:t>Posisi geografis selat malaka, menjadikan Sumut sebagai negara yang memiliki jalur perdagangan internasional yang pada gilirannya akan berpengaruh terhadap perkembangan laju pembangunan dan perekonomian. Selain itu issue-issue yang berkembang baik di dalam maupun di luar negeri akan mudah sekali mendapatkan sorotan dari dunia internasional, hal ini mengharuskan untuk pengamanan selat malaka melakukan peningkatan jalinan kerjasama lintas sektoral maupun lintas negara yang berbatasan langsung dengan selat malaka dan penanggulangan dampak hakekat ancaman kerawanan di selat malaka.</w:t>
      </w:r>
    </w:p>
    <w:p w:rsidR="00D208B6" w:rsidRPr="009A0249" w:rsidRDefault="00D208B6" w:rsidP="00D72D15">
      <w:pPr>
        <w:pStyle w:val="ListParagraph"/>
        <w:numPr>
          <w:ilvl w:val="6"/>
          <w:numId w:val="26"/>
        </w:numPr>
        <w:tabs>
          <w:tab w:val="clear" w:pos="5040"/>
        </w:tabs>
        <w:spacing w:after="0" w:line="240" w:lineRule="auto"/>
        <w:ind w:left="567" w:right="0" w:hanging="283"/>
      </w:pPr>
      <w:r w:rsidRPr="00BC593E">
        <w:t>Aspek Demografi.</w:t>
      </w:r>
      <w:r>
        <w:t xml:space="preserve"> </w:t>
      </w:r>
      <w:r w:rsidRPr="009A0249">
        <w:rPr>
          <w:bCs/>
        </w:rPr>
        <w:t>Di sepanjang selat malaka yakni pantai timur dan pantai barat terdapat jumlah penduduk sebanyak 13.079.438 yang mayoritas penduduk adalah masyarakat nelayan tradisional yang heterogen (berbagai suku). Dengan jumlah penduduk yang mayoritas nelayan tradisional tentunya tingkat kualitas sumber daya manusianya masih lemah dan tanpa didukung oleh berbagai fasilitas, seperti pengadaan fasilitas pendidikan, kesehatan dan lapangan pekerjaan yang terbatas menimbulkan rendahnya kualitas sumber daya manusia dan tingginya angkatan kerja dari tahun-ketahun berdampak pada meningkatnya angka pengangguran.</w:t>
      </w:r>
    </w:p>
    <w:p w:rsidR="00D208B6" w:rsidRPr="00914E9A" w:rsidRDefault="00D208B6" w:rsidP="00D72D15">
      <w:pPr>
        <w:pStyle w:val="ListParagraph"/>
        <w:numPr>
          <w:ilvl w:val="6"/>
          <w:numId w:val="26"/>
        </w:numPr>
        <w:tabs>
          <w:tab w:val="clear" w:pos="5040"/>
        </w:tabs>
        <w:spacing w:after="0" w:line="240" w:lineRule="auto"/>
        <w:ind w:left="567" w:right="0" w:hanging="283"/>
      </w:pPr>
      <w:r w:rsidRPr="00BC593E">
        <w:t>Aspek Sumber Daya Alam.</w:t>
      </w:r>
      <w:r>
        <w:t xml:space="preserve"> </w:t>
      </w:r>
      <w:r w:rsidRPr="009A0249">
        <w:rPr>
          <w:bCs/>
        </w:rPr>
        <w:t>Di sepanjang selat malaka memiliki kekayaan sumber daya alam yang melimpah. Hal ini dapat dilihat dari keanekaragaman kekayaan baik di laut seperti tersedianya kekayaan sumber daya alam berupa minyak, gas bumi, batu bara dan kandungan mineral lainnya serta aneka jenis flora dan faunanya, demikian pula di daratan berupa pulau-pulau terluar memiliki andalan dibidang kehutanan yaitu sebagai penghasil kayu. Kehutanan dan kelautan di samping merupakan potensi andalan bagi pemasukan devisa negara dan peningkatan perekonomian masyarakat nelayan, juga mengandung potensi kerawanan terjadinya eksploitasi secara illegal, kerusakan ekosistem lingkungan hidup yang dapat menimbulkan bencana alam serta persengketaan pengelolaan lahan yang dapat menimbulkan konflik horizontal maupun vertikal, sehingga mempengaruhi stabilitas keamanan di dalam negeri.</w:t>
      </w:r>
    </w:p>
    <w:p w:rsidR="00F802FE" w:rsidRPr="00914E9A" w:rsidRDefault="00F802FE">
      <w:pPr>
        <w:spacing w:after="0" w:line="259" w:lineRule="auto"/>
        <w:ind w:left="16" w:right="0" w:firstLine="0"/>
        <w:jc w:val="left"/>
      </w:pPr>
    </w:p>
    <w:p w:rsidR="00F802FE" w:rsidRPr="00914E9A" w:rsidRDefault="005E3049">
      <w:pPr>
        <w:pStyle w:val="Heading2"/>
        <w:ind w:left="11"/>
      </w:pPr>
      <w:r w:rsidRPr="00914E9A">
        <w:t xml:space="preserve">SIMPULAN  </w:t>
      </w:r>
    </w:p>
    <w:p w:rsidR="00D72D15" w:rsidRDefault="00D72D15" w:rsidP="00D72D15">
      <w:pPr>
        <w:pStyle w:val="ListParagraph"/>
        <w:numPr>
          <w:ilvl w:val="2"/>
          <w:numId w:val="6"/>
        </w:numPr>
        <w:spacing w:before="120" w:after="0" w:line="240" w:lineRule="auto"/>
        <w:ind w:left="284" w:right="0" w:hanging="284"/>
      </w:pPr>
      <w:r>
        <w:t>Formulasi kebijakan hukum pidana dalam penanggulangan kejahatan transnational crime berdasarkan lingkungan strategik Selat Malaka dipengaruhi oleh beberapa aspek antara lain geografi, demografi dan sumber daya alam. Hakekat ancaman di selat malaka yang memerlukan formulasi kebijakan hukum yakni: Pertama, terjadinya penyelundupan dengan keluar masuknya barang-barang baik dari dalam negeri maupun dari luar negeri, sehingga merugikan negara sampai milyaran rupiah. Kedua, masuknya imigran gelap dari luar negeri ke Indonesia disepanjang selat malaka serta sebagian masyarakat Indonesia khususnya Sumatera Utara yang mencoba ke luar negeri secara illegal untuk mencari pekerjaan atau mengadu nasib di negeri orang secara tidak sah. Ketiga, wilayah perbatasan antara Indonesia dengan negara tetangga yang menimbulkan permasalahan seperti perebutan wilayah pulau yang tadinya masuk wilayah Negara Kesatuan Republik Indonesia menjadi masuk wilayah negara tetangga, hal ini terjadi akibat kurangnya pengawasan dari pihak pemerintah Indonesia sehingga terjadi pemindahan batas-batas di wilayah perbatasan yang dilakukan oleh warga negara tetangga.</w:t>
      </w:r>
    </w:p>
    <w:p w:rsidR="00970694" w:rsidRPr="00914E9A" w:rsidRDefault="00D72D15" w:rsidP="00D72D15">
      <w:pPr>
        <w:pStyle w:val="ListParagraph"/>
        <w:numPr>
          <w:ilvl w:val="2"/>
          <w:numId w:val="6"/>
        </w:numPr>
        <w:spacing w:before="120" w:after="0" w:line="240" w:lineRule="auto"/>
        <w:ind w:left="284" w:right="0" w:hanging="284"/>
        <w:rPr>
          <w:b/>
        </w:rPr>
      </w:pPr>
      <w:r>
        <w:t xml:space="preserve">Pengamanan wilayah selat malaka merupakan salah satu program utama akselerasi transformasi Polri dalam rangka meningkatkan pelayanan Polri, memelihara keamanan dalam negeri dan menjaga keutuhan NKRI  di wilayah perairan dengan pencapaian Indonesia sebagai poros maritim dunia sebagaimana di kemukakan oleh Presiden Jokowi. Penanggulangan kejahatan transnational crime di selat malaka oleh Ditpolair Polda Sumut didasarkan pertimbangan bahwa perkembangan lingkungan strategis yang sangat dinamis mengakibatkan upaya penegakkan hukum kedaulatan dan keamanan di laut terutama di wilayah selat malaka dari waktu kewaktu senantiasa dihadapkan kepada tantangan yang cukup kompleks. Terlebih lagi bila dikaitkan dengan konstelasi geografis Indonesia yang berbentuk kepulauan dengan dua per tiga wilayahnya terdiri atas laut, posisinya yang strategis dan kandungan sumber daya laut yang </w:t>
      </w:r>
      <w:r>
        <w:lastRenderedPageBreak/>
        <w:t>potensial. Wilayah-wilayah perbatasan yang kurang diawasi terutama wilayah perairan menimbulkan kerawanan terhadap terjadinya pencurian sumber daya alam seperti pencurian ikan (illegal fishing).  Selain itu di beberapa wilayah perbatasan yang hanya dibatasi dengan wilayah hutan menimbulkan juga kerawanan terhadap terjadinya penebangan liar (illegal logging) yang dilakukan oleh warga negara asing, trafficking in person dan perompakan. Selain kejahatan sering juga terjadi penambangan sumber daya mineral secara liar yang dilakukan oleh warga negara asing di wilayah Indonesia serta berbagai kejahatan terorganisir lainnya</w:t>
      </w:r>
      <w:r w:rsidR="00914E9A" w:rsidRPr="00914E9A">
        <w:t>.</w:t>
      </w:r>
    </w:p>
    <w:p w:rsidR="00F802FE" w:rsidRPr="00914E9A" w:rsidRDefault="00F802FE" w:rsidP="00970694">
      <w:pPr>
        <w:ind w:left="285" w:right="49" w:firstLine="0"/>
      </w:pPr>
    </w:p>
    <w:p w:rsidR="00F802FE" w:rsidRPr="00914E9A" w:rsidRDefault="005E3049" w:rsidP="00881CC2">
      <w:pPr>
        <w:pStyle w:val="Heading2"/>
        <w:ind w:left="11"/>
      </w:pPr>
      <w:r w:rsidRPr="00914E9A">
        <w:t xml:space="preserve">DAFTAR PUSTAKA  </w:t>
      </w:r>
    </w:p>
    <w:p w:rsidR="00F802FE" w:rsidRPr="00D72D15" w:rsidRDefault="005E3049" w:rsidP="00D72D15">
      <w:pPr>
        <w:ind w:left="567" w:right="47" w:hanging="567"/>
      </w:pPr>
      <w:r w:rsidRPr="00D72D15">
        <w:t xml:space="preserve">Philipus M Hadjon dan Tatiek Sri Djatmiati, </w:t>
      </w:r>
      <w:r w:rsidRPr="00D72D15">
        <w:rPr>
          <w:i/>
        </w:rPr>
        <w:t xml:space="preserve">Argumen Hukum, </w:t>
      </w:r>
      <w:r w:rsidRPr="00D72D15">
        <w:t xml:space="preserve">Surabaya, Gadjah Mada University Press, Cetakan Ke 7, 2016 </w:t>
      </w:r>
    </w:p>
    <w:p w:rsidR="00970694" w:rsidRPr="00D72D15" w:rsidRDefault="005E3049" w:rsidP="00D72D15">
      <w:pPr>
        <w:ind w:left="567" w:right="47" w:hanging="567"/>
      </w:pPr>
      <w:r w:rsidRPr="00D72D15">
        <w:t xml:space="preserve">Johnny Ibrahim, </w:t>
      </w:r>
      <w:r w:rsidRPr="00D72D15">
        <w:rPr>
          <w:i/>
        </w:rPr>
        <w:t>Teori dan Metodologi Penelitian Hukum Normatif</w:t>
      </w:r>
      <w:r w:rsidRPr="00D72D15">
        <w:t xml:space="preserve">,  Malang, Banyumedia, 2010 Peter Mahmud Marzuki, </w:t>
      </w:r>
      <w:r w:rsidRPr="00D72D15">
        <w:rPr>
          <w:i/>
        </w:rPr>
        <w:t>Penelitian hukum, Edisi Revisi</w:t>
      </w:r>
      <w:r w:rsidRPr="00D72D15">
        <w:t xml:space="preserve">, Jakarta, Kencana, 2005. </w:t>
      </w:r>
    </w:p>
    <w:p w:rsidR="00970694" w:rsidRPr="00D72D15" w:rsidRDefault="00970694" w:rsidP="00D72D15">
      <w:pPr>
        <w:ind w:left="567" w:right="47" w:hanging="567"/>
      </w:pPr>
      <w:r w:rsidRPr="00D72D15">
        <w:t xml:space="preserve">Johnny Ibrahim, </w:t>
      </w:r>
      <w:r w:rsidRPr="00D72D15">
        <w:rPr>
          <w:i/>
        </w:rPr>
        <w:t>Teori dan Metodologi Penelitian Hukum Normatif</w:t>
      </w:r>
      <w:r w:rsidRPr="00D72D15">
        <w:t>,  Malang, Banyumedia, 2010.</w:t>
      </w:r>
    </w:p>
    <w:p w:rsidR="00D72D15" w:rsidRPr="00D72D15" w:rsidRDefault="00970694" w:rsidP="00D72D15">
      <w:pPr>
        <w:ind w:left="567" w:right="47" w:hanging="567"/>
      </w:pPr>
      <w:r w:rsidRPr="00D72D15">
        <w:t xml:space="preserve">Peter Mahmud Marzuki, </w:t>
      </w:r>
      <w:r w:rsidRPr="00D72D15">
        <w:rPr>
          <w:i/>
        </w:rPr>
        <w:t>Penelitian hukum, Edisi Revisi</w:t>
      </w:r>
      <w:r w:rsidRPr="00D72D15">
        <w:t>, J</w:t>
      </w:r>
      <w:r w:rsidR="00D72D15" w:rsidRPr="00D72D15">
        <w:t>akarta, Kencana, 2005.</w:t>
      </w:r>
    </w:p>
    <w:p w:rsidR="00D72D15" w:rsidRPr="00D72D15" w:rsidRDefault="00D72D15" w:rsidP="00D72D15">
      <w:pPr>
        <w:ind w:left="567" w:right="47" w:hanging="567"/>
      </w:pPr>
      <w:r w:rsidRPr="00D72D15">
        <w:t xml:space="preserve">Markas Besar Kepolisian Negara Republik Indonesia, </w:t>
      </w:r>
      <w:r w:rsidRPr="00D72D15">
        <w:rPr>
          <w:i/>
        </w:rPr>
        <w:t>Perkembangan dan Penanggulangan Kejahatan Transnasional</w:t>
      </w:r>
      <w:r w:rsidRPr="00D72D15">
        <w:t>, Jakarta september 2008.</w:t>
      </w:r>
    </w:p>
    <w:p w:rsidR="00D72D15" w:rsidRPr="00D72D15" w:rsidRDefault="00D72D15" w:rsidP="00D72D15">
      <w:pPr>
        <w:pStyle w:val="FootnoteText"/>
        <w:ind w:left="567" w:hanging="567"/>
        <w:jc w:val="both"/>
        <w:rPr>
          <w:rFonts w:ascii="Times New Roman" w:hAnsi="Times New Roman" w:cs="Times New Roman"/>
          <w:sz w:val="22"/>
          <w:szCs w:val="22"/>
        </w:rPr>
      </w:pPr>
      <w:r w:rsidRPr="00D72D15">
        <w:rPr>
          <w:rFonts w:ascii="Times New Roman" w:hAnsi="Times New Roman" w:cs="Times New Roman"/>
          <w:sz w:val="22"/>
          <w:szCs w:val="22"/>
        </w:rPr>
        <w:t xml:space="preserve">Markas Kepolisian Negara Republik Indonesia, </w:t>
      </w:r>
      <w:r w:rsidRPr="00D72D15">
        <w:rPr>
          <w:rFonts w:ascii="Times New Roman" w:hAnsi="Times New Roman" w:cs="Times New Roman"/>
          <w:i/>
          <w:sz w:val="22"/>
          <w:szCs w:val="22"/>
          <w:lang w:val="id-ID"/>
        </w:rPr>
        <w:t>Penanggulangan kejahatan transnational merupakan salah satu program prioritas Polri sebagaimana tertuang dalam Program Reformasi Birokrasi Polri dan Revitalisasi Polri menuju Pelayanan Prima</w:t>
      </w:r>
      <w:r w:rsidRPr="00D72D15">
        <w:rPr>
          <w:rFonts w:ascii="Times New Roman" w:hAnsi="Times New Roman" w:cs="Times New Roman"/>
          <w:sz w:val="22"/>
          <w:szCs w:val="22"/>
          <w:lang w:val="id-ID"/>
        </w:rPr>
        <w:t>, Jakarta, 2011</w:t>
      </w:r>
      <w:r w:rsidRPr="00D72D15">
        <w:rPr>
          <w:rFonts w:ascii="Times New Roman" w:hAnsi="Times New Roman" w:cs="Times New Roman"/>
          <w:sz w:val="22"/>
          <w:szCs w:val="22"/>
        </w:rPr>
        <w:t>.</w:t>
      </w:r>
    </w:p>
    <w:p w:rsidR="00D72D15" w:rsidRPr="00D72D15" w:rsidRDefault="00D72D15" w:rsidP="00D72D15">
      <w:pPr>
        <w:pStyle w:val="FootnoteText"/>
        <w:ind w:left="567" w:hanging="567"/>
        <w:jc w:val="both"/>
        <w:rPr>
          <w:rFonts w:ascii="Times New Roman" w:hAnsi="Times New Roman" w:cs="Times New Roman"/>
          <w:sz w:val="22"/>
          <w:szCs w:val="22"/>
        </w:rPr>
      </w:pPr>
      <w:r w:rsidRPr="00D72D15">
        <w:rPr>
          <w:rFonts w:ascii="Times New Roman" w:hAnsi="Times New Roman" w:cs="Times New Roman"/>
          <w:sz w:val="22"/>
          <w:szCs w:val="22"/>
          <w:lang w:val="id-ID"/>
        </w:rPr>
        <w:t xml:space="preserve">Meluli: </w:t>
      </w:r>
      <w:hyperlink r:id="rId12" w:history="1">
        <w:r w:rsidRPr="00D72D15">
          <w:rPr>
            <w:rStyle w:val="Hyperlink"/>
            <w:rFonts w:ascii="Times New Roman" w:hAnsi="Times New Roman" w:cs="Times New Roman"/>
            <w:sz w:val="22"/>
            <w:szCs w:val="22"/>
            <w:lang w:val="fi-FI"/>
          </w:rPr>
          <w:t>http://www.google.co.id</w:t>
        </w:r>
      </w:hyperlink>
      <w:r w:rsidRPr="00D72D15">
        <w:rPr>
          <w:rFonts w:ascii="Times New Roman" w:hAnsi="Times New Roman" w:cs="Times New Roman"/>
          <w:sz w:val="22"/>
          <w:szCs w:val="22"/>
          <w:lang w:val="fi-FI"/>
        </w:rPr>
        <w:t>, Perairan dan kejahatan perikanan, diakses tanggal 17 Mei 2021.</w:t>
      </w:r>
    </w:p>
    <w:p w:rsidR="00D72D15" w:rsidRPr="00D72D15" w:rsidRDefault="00D72D15" w:rsidP="00D72D15">
      <w:pPr>
        <w:pStyle w:val="FootnoteText"/>
        <w:ind w:left="567" w:hanging="567"/>
        <w:jc w:val="both"/>
        <w:rPr>
          <w:rFonts w:ascii="Times New Roman" w:hAnsi="Times New Roman" w:cs="Times New Roman"/>
          <w:sz w:val="22"/>
          <w:szCs w:val="22"/>
          <w:lang w:val="fi-FI"/>
        </w:rPr>
      </w:pPr>
      <w:r w:rsidRPr="00D72D15">
        <w:rPr>
          <w:rFonts w:ascii="Times New Roman" w:hAnsi="Times New Roman" w:cs="Times New Roman"/>
          <w:sz w:val="22"/>
          <w:szCs w:val="22"/>
          <w:lang w:val="id-ID"/>
        </w:rPr>
        <w:t xml:space="preserve">AZ. Abidin, </w:t>
      </w:r>
      <w:r w:rsidRPr="00D72D15">
        <w:rPr>
          <w:rFonts w:ascii="Times New Roman" w:hAnsi="Times New Roman" w:cs="Times New Roman"/>
          <w:i/>
          <w:iCs/>
          <w:sz w:val="22"/>
          <w:szCs w:val="22"/>
          <w:lang w:val="id-ID"/>
        </w:rPr>
        <w:t>Bunga Rampai Hukum Pidana</w:t>
      </w:r>
      <w:r w:rsidRPr="00D72D15">
        <w:rPr>
          <w:rFonts w:ascii="Times New Roman" w:hAnsi="Times New Roman" w:cs="Times New Roman"/>
          <w:i/>
          <w:iCs/>
          <w:sz w:val="22"/>
          <w:szCs w:val="22"/>
        </w:rPr>
        <w:t>,</w:t>
      </w:r>
      <w:r w:rsidRPr="00D72D15">
        <w:rPr>
          <w:rFonts w:ascii="Times New Roman" w:hAnsi="Times New Roman" w:cs="Times New Roman"/>
          <w:sz w:val="22"/>
          <w:szCs w:val="22"/>
          <w:lang w:val="id-ID"/>
        </w:rPr>
        <w:t xml:space="preserve"> Pradnya Paramita, </w:t>
      </w:r>
      <w:r w:rsidRPr="00D72D15">
        <w:rPr>
          <w:rFonts w:ascii="Times New Roman" w:hAnsi="Times New Roman" w:cs="Times New Roman"/>
          <w:sz w:val="22"/>
          <w:szCs w:val="22"/>
        </w:rPr>
        <w:t xml:space="preserve">Jakarta, </w:t>
      </w:r>
      <w:r w:rsidRPr="00D72D15">
        <w:rPr>
          <w:rFonts w:ascii="Times New Roman" w:hAnsi="Times New Roman" w:cs="Times New Roman"/>
          <w:sz w:val="22"/>
          <w:szCs w:val="22"/>
          <w:lang w:val="id-ID"/>
        </w:rPr>
        <w:t>1983.</w:t>
      </w:r>
    </w:p>
    <w:p w:rsidR="00D72D15" w:rsidRPr="00D72D15" w:rsidRDefault="00D72D15" w:rsidP="00D72D15">
      <w:pPr>
        <w:pStyle w:val="FootnoteText"/>
        <w:ind w:left="567" w:hanging="567"/>
        <w:jc w:val="both"/>
        <w:rPr>
          <w:rFonts w:ascii="Times New Roman" w:hAnsi="Times New Roman" w:cs="Times New Roman"/>
          <w:sz w:val="22"/>
          <w:szCs w:val="22"/>
          <w:lang w:val="fi-FI"/>
        </w:rPr>
      </w:pPr>
      <w:r w:rsidRPr="00D72D15">
        <w:rPr>
          <w:rFonts w:ascii="Times New Roman" w:hAnsi="Times New Roman" w:cs="Times New Roman"/>
          <w:sz w:val="22"/>
          <w:szCs w:val="22"/>
          <w:lang w:val="id-ID"/>
        </w:rPr>
        <w:t xml:space="preserve">Sudarto, </w:t>
      </w:r>
      <w:r w:rsidRPr="00D72D15">
        <w:rPr>
          <w:rFonts w:ascii="Times New Roman" w:hAnsi="Times New Roman" w:cs="Times New Roman"/>
          <w:i/>
          <w:sz w:val="22"/>
          <w:szCs w:val="22"/>
          <w:lang w:val="id-ID"/>
        </w:rPr>
        <w:t>Hukum Pidana I</w:t>
      </w:r>
      <w:r w:rsidRPr="00D72D15">
        <w:rPr>
          <w:rFonts w:ascii="Times New Roman" w:hAnsi="Times New Roman" w:cs="Times New Roman"/>
          <w:sz w:val="22"/>
          <w:szCs w:val="22"/>
          <w:lang w:val="id-ID"/>
        </w:rPr>
        <w:t>, Badan Penyediaan Bahan-bahan Kuliah FH UNDIP, Semarang, 1987/1988, hal</w:t>
      </w:r>
      <w:r w:rsidRPr="00D72D15">
        <w:rPr>
          <w:rFonts w:ascii="Times New Roman" w:hAnsi="Times New Roman" w:cs="Times New Roman"/>
          <w:sz w:val="22"/>
          <w:szCs w:val="22"/>
        </w:rPr>
        <w:t>aman</w:t>
      </w:r>
      <w:r w:rsidRPr="00D72D15">
        <w:rPr>
          <w:rFonts w:ascii="Times New Roman" w:hAnsi="Times New Roman" w:cs="Times New Roman"/>
          <w:sz w:val="22"/>
          <w:szCs w:val="22"/>
          <w:lang w:val="id-ID"/>
        </w:rPr>
        <w:t>. 85, bahwa dipidananya seseorang tidaklah cukup apabila orang itu telah melakukan perbuatan yang bertentangan dengan hukum atau bersifat melawan hukum. Jadi meskipun  perbuatan tersebut memenuhi rumusan delik dalam undang-undang dan tidak dibenarkan (</w:t>
      </w:r>
      <w:r w:rsidRPr="00D72D15">
        <w:rPr>
          <w:rFonts w:ascii="Times New Roman" w:hAnsi="Times New Roman" w:cs="Times New Roman"/>
          <w:i/>
          <w:sz w:val="22"/>
          <w:szCs w:val="22"/>
          <w:lang w:val="id-ID"/>
        </w:rPr>
        <w:t>an objective vreach of a penal provision</w:t>
      </w:r>
      <w:r w:rsidRPr="00D72D15">
        <w:rPr>
          <w:rFonts w:ascii="Times New Roman" w:hAnsi="Times New Roman" w:cs="Times New Roman"/>
          <w:sz w:val="22"/>
          <w:szCs w:val="22"/>
          <w:lang w:val="id-ID"/>
        </w:rPr>
        <w:t>), namun hal tersebut belum memenuhi syarat untuk penjatuhan pidana. Untuk pemindanaan perlu adanya syarat untuk penjatuhan pidana. Untuk pemindanaan masih perlu adanya syarat, bahwa orang yang melakukan perbuatan itu mempunyai kesalahan atau bersalah (</w:t>
      </w:r>
      <w:r w:rsidRPr="00D72D15">
        <w:rPr>
          <w:rFonts w:ascii="Times New Roman" w:hAnsi="Times New Roman" w:cs="Times New Roman"/>
          <w:i/>
          <w:sz w:val="22"/>
          <w:szCs w:val="22"/>
          <w:lang w:val="id-ID"/>
        </w:rPr>
        <w:t>subjective guilt</w:t>
      </w:r>
      <w:r w:rsidRPr="00D72D15">
        <w:rPr>
          <w:rFonts w:ascii="Times New Roman" w:hAnsi="Times New Roman" w:cs="Times New Roman"/>
          <w:sz w:val="22"/>
          <w:szCs w:val="22"/>
          <w:lang w:val="id-ID"/>
        </w:rPr>
        <w:t xml:space="preserve">). Dengan perkataan lain orang tersebut harus dapat dipertanggungjawabkan atas perbuatannya baru dapat dipertanggungjawabkan kepada orang tersebut. Bandingkan juga, Romli Atmasasmita, </w:t>
      </w:r>
      <w:r w:rsidRPr="00D72D15">
        <w:rPr>
          <w:rFonts w:ascii="Times New Roman" w:hAnsi="Times New Roman" w:cs="Times New Roman"/>
          <w:i/>
          <w:sz w:val="22"/>
          <w:szCs w:val="22"/>
          <w:lang w:val="id-ID"/>
        </w:rPr>
        <w:t>Perbandingan Hukum Pidana</w:t>
      </w:r>
      <w:r w:rsidRPr="00D72D15">
        <w:rPr>
          <w:rFonts w:ascii="Times New Roman" w:hAnsi="Times New Roman" w:cs="Times New Roman"/>
          <w:sz w:val="22"/>
          <w:szCs w:val="22"/>
          <w:lang w:val="id-ID"/>
        </w:rPr>
        <w:t xml:space="preserve">, Mandar Maju, </w:t>
      </w:r>
      <w:r w:rsidRPr="00D72D15">
        <w:rPr>
          <w:rFonts w:ascii="Times New Roman" w:hAnsi="Times New Roman" w:cs="Times New Roman"/>
          <w:sz w:val="22"/>
          <w:szCs w:val="22"/>
        </w:rPr>
        <w:t xml:space="preserve">Bandung, </w:t>
      </w:r>
      <w:r w:rsidRPr="00D72D15">
        <w:rPr>
          <w:rFonts w:ascii="Times New Roman" w:hAnsi="Times New Roman" w:cs="Times New Roman"/>
          <w:sz w:val="22"/>
          <w:szCs w:val="22"/>
          <w:lang w:val="id-ID"/>
        </w:rPr>
        <w:t>2000, hal</w:t>
      </w:r>
      <w:r w:rsidRPr="00D72D15">
        <w:rPr>
          <w:rFonts w:ascii="Times New Roman" w:hAnsi="Times New Roman" w:cs="Times New Roman"/>
          <w:sz w:val="22"/>
          <w:szCs w:val="22"/>
        </w:rPr>
        <w:t>aman</w:t>
      </w:r>
      <w:r w:rsidRPr="00D72D15">
        <w:rPr>
          <w:rFonts w:ascii="Times New Roman" w:hAnsi="Times New Roman" w:cs="Times New Roman"/>
          <w:sz w:val="22"/>
          <w:szCs w:val="22"/>
          <w:lang w:val="id-ID"/>
        </w:rPr>
        <w:t>. 67. Bahwa Pertanggungjawaban pidana pada dasarnya dapat persyaratan yakni, ada suatu tindakan (</w:t>
      </w:r>
      <w:r w:rsidRPr="00D72D15">
        <w:rPr>
          <w:rFonts w:ascii="Times New Roman" w:hAnsi="Times New Roman" w:cs="Times New Roman"/>
          <w:i/>
          <w:sz w:val="22"/>
          <w:szCs w:val="22"/>
          <w:lang w:val="id-ID"/>
        </w:rPr>
        <w:t>commission atau ommission</w:t>
      </w:r>
      <w:r w:rsidRPr="00D72D15">
        <w:rPr>
          <w:rFonts w:ascii="Times New Roman" w:hAnsi="Times New Roman" w:cs="Times New Roman"/>
          <w:sz w:val="22"/>
          <w:szCs w:val="22"/>
          <w:lang w:val="id-ID"/>
        </w:rPr>
        <w:t xml:space="preserve">) oleh si pelaku, yang memenuhi rumusan-rumusan delik dalam undang-undang; Dan tindakan itu bersifat “melawan hukum” atau </w:t>
      </w:r>
      <w:r w:rsidRPr="00D72D15">
        <w:rPr>
          <w:rFonts w:ascii="Times New Roman" w:hAnsi="Times New Roman" w:cs="Times New Roman"/>
          <w:i/>
          <w:sz w:val="22"/>
          <w:szCs w:val="22"/>
          <w:lang w:val="id-ID"/>
        </w:rPr>
        <w:t>unlawful</w:t>
      </w:r>
      <w:r w:rsidRPr="00D72D15">
        <w:rPr>
          <w:rFonts w:ascii="Times New Roman" w:hAnsi="Times New Roman" w:cs="Times New Roman"/>
          <w:sz w:val="22"/>
          <w:szCs w:val="22"/>
          <w:lang w:val="id-ID"/>
        </w:rPr>
        <w:t xml:space="preserve"> serta Pelakunya harus dapat dipertanggungjawabkan.</w:t>
      </w:r>
    </w:p>
    <w:p w:rsidR="00D72D15" w:rsidRPr="00D72D15" w:rsidRDefault="00D72D15" w:rsidP="00D72D15">
      <w:pPr>
        <w:pStyle w:val="FootnoteText"/>
        <w:ind w:left="567" w:hanging="567"/>
        <w:jc w:val="both"/>
        <w:rPr>
          <w:rFonts w:ascii="Times New Roman" w:hAnsi="Times New Roman" w:cs="Times New Roman"/>
          <w:sz w:val="22"/>
          <w:szCs w:val="22"/>
          <w:lang w:val="id-ID"/>
        </w:rPr>
      </w:pPr>
      <w:r w:rsidRPr="00D72D15">
        <w:rPr>
          <w:rFonts w:ascii="Times New Roman" w:hAnsi="Times New Roman" w:cs="Times New Roman"/>
          <w:sz w:val="22"/>
          <w:szCs w:val="22"/>
          <w:lang w:val="id-ID"/>
        </w:rPr>
        <w:t xml:space="preserve">Sudarto,, </w:t>
      </w:r>
      <w:r w:rsidRPr="00D72D15">
        <w:rPr>
          <w:rFonts w:ascii="Times New Roman" w:hAnsi="Times New Roman" w:cs="Times New Roman"/>
          <w:i/>
          <w:sz w:val="22"/>
          <w:szCs w:val="22"/>
          <w:lang w:val="id-ID"/>
        </w:rPr>
        <w:t>Hukum Pidana I</w:t>
      </w:r>
      <w:r w:rsidRPr="00D72D15">
        <w:rPr>
          <w:rFonts w:ascii="Times New Roman" w:hAnsi="Times New Roman" w:cs="Times New Roman"/>
          <w:sz w:val="22"/>
          <w:szCs w:val="22"/>
          <w:lang w:val="id-ID"/>
        </w:rPr>
        <w:t>, Badan Penyediaan Bahan-bahan Kuliah FH UNDIP, Semarang, 1987/1988.</w:t>
      </w:r>
    </w:p>
    <w:p w:rsidR="00D72D15" w:rsidRPr="00D72D15" w:rsidRDefault="00D72D15" w:rsidP="00D72D15">
      <w:pPr>
        <w:pStyle w:val="FootnoteText"/>
        <w:ind w:left="567" w:hanging="567"/>
        <w:jc w:val="both"/>
        <w:rPr>
          <w:rFonts w:ascii="Times New Roman" w:hAnsi="Times New Roman" w:cs="Times New Roman"/>
          <w:sz w:val="22"/>
          <w:szCs w:val="22"/>
          <w:lang w:val="id-ID"/>
        </w:rPr>
      </w:pPr>
      <w:r w:rsidRPr="00D72D15">
        <w:rPr>
          <w:rFonts w:ascii="Times New Roman" w:hAnsi="Times New Roman" w:cs="Times New Roman"/>
          <w:sz w:val="22"/>
          <w:szCs w:val="22"/>
          <w:lang w:val="id-ID"/>
        </w:rPr>
        <w:t xml:space="preserve">Aldrin Mp Hutabarat, </w:t>
      </w:r>
      <w:r w:rsidRPr="00D72D15">
        <w:rPr>
          <w:rFonts w:ascii="Times New Roman" w:hAnsi="Times New Roman" w:cs="Times New Roman"/>
          <w:i/>
          <w:sz w:val="22"/>
          <w:szCs w:val="22"/>
          <w:lang w:val="id-ID"/>
        </w:rPr>
        <w:t>Meningkatkan  Sistem Pengawasan  Mobilitas Barang Dan Manusia  Daerah Perbatasan Di Tingkat Kod Guna Mewaspadai Zona Perdagangan Bebas Dalam Rangka Harkamtibmas</w:t>
      </w:r>
      <w:r w:rsidRPr="00D72D15">
        <w:rPr>
          <w:rFonts w:ascii="Times New Roman" w:hAnsi="Times New Roman" w:cs="Times New Roman"/>
          <w:sz w:val="22"/>
          <w:szCs w:val="22"/>
          <w:lang w:val="id-ID"/>
        </w:rPr>
        <w:t>, Lembang, April  2008</w:t>
      </w:r>
      <w:r w:rsidRPr="00D72D15">
        <w:rPr>
          <w:rFonts w:ascii="Times New Roman" w:hAnsi="Times New Roman" w:cs="Times New Roman"/>
          <w:sz w:val="22"/>
          <w:szCs w:val="22"/>
        </w:rPr>
        <w:t>.</w:t>
      </w:r>
    </w:p>
    <w:p w:rsidR="00D72D15" w:rsidRPr="00D72D15" w:rsidRDefault="00D72D15" w:rsidP="00D72D15">
      <w:pPr>
        <w:pStyle w:val="ListParagraph"/>
        <w:spacing w:line="276" w:lineRule="auto"/>
        <w:ind w:left="567" w:hanging="567"/>
        <w:contextualSpacing w:val="0"/>
      </w:pPr>
      <w:r w:rsidRPr="00D72D15">
        <w:t xml:space="preserve">Romli Atmasasmita, </w:t>
      </w:r>
      <w:r w:rsidRPr="00D72D15">
        <w:rPr>
          <w:i/>
        </w:rPr>
        <w:t>Sistem Peradilan Pidana, Presfektif Eksistensialisme dan Abolisianisme</w:t>
      </w:r>
      <w:r w:rsidRPr="00D72D15">
        <w:t>, Binacipta, Bandung, 1996, halaman. 14, bahwa Istilah “</w:t>
      </w:r>
      <w:r w:rsidRPr="00D72D15">
        <w:rPr>
          <w:i/>
        </w:rPr>
        <w:t>criminal justice system</w:t>
      </w:r>
      <w:r w:rsidRPr="00D72D15">
        <w:t>” menunjukkan mekanisme kerja dalam penanggulangan kejahatan dengan mempergunakan dasar pendekatan sistem.</w:t>
      </w:r>
    </w:p>
    <w:p w:rsidR="00D72D15" w:rsidRPr="00D72D15" w:rsidRDefault="00D72D15" w:rsidP="00D72D15">
      <w:pPr>
        <w:pStyle w:val="FootnoteText"/>
        <w:ind w:left="567" w:hanging="567"/>
        <w:jc w:val="both"/>
        <w:rPr>
          <w:rFonts w:ascii="Times New Roman" w:hAnsi="Times New Roman" w:cs="Times New Roman"/>
          <w:sz w:val="22"/>
          <w:szCs w:val="22"/>
          <w:lang w:val="id-ID"/>
        </w:rPr>
      </w:pPr>
      <w:r w:rsidRPr="00D72D15">
        <w:rPr>
          <w:rFonts w:ascii="Times New Roman" w:hAnsi="Times New Roman" w:cs="Times New Roman"/>
          <w:sz w:val="22"/>
          <w:szCs w:val="22"/>
          <w:lang w:val="id-ID"/>
        </w:rPr>
        <w:t xml:space="preserve">Direktorat Polisi Perairan, </w:t>
      </w:r>
      <w:r w:rsidRPr="00D72D15">
        <w:rPr>
          <w:rFonts w:ascii="Times New Roman" w:hAnsi="Times New Roman" w:cs="Times New Roman"/>
          <w:i/>
          <w:sz w:val="22"/>
          <w:szCs w:val="22"/>
          <w:lang w:val="id-ID"/>
        </w:rPr>
        <w:t>Optimalisasi Pengamanan Wilayah Perbatasan Dan Pulau Terluar Melalui Peningkatan Kerjasama Antar Lintas Sektoral Di Wilayah Perairan Selat Malaka</w:t>
      </w:r>
      <w:r w:rsidRPr="00D72D15">
        <w:rPr>
          <w:rFonts w:ascii="Times New Roman" w:hAnsi="Times New Roman" w:cs="Times New Roman"/>
          <w:sz w:val="22"/>
          <w:szCs w:val="22"/>
          <w:lang w:val="id-ID"/>
        </w:rPr>
        <w:t>, Polda Sumatera Utara, 2009.</w:t>
      </w:r>
    </w:p>
    <w:p w:rsidR="00D72D15" w:rsidRPr="00D72D15" w:rsidRDefault="00D72D15" w:rsidP="00D72D15">
      <w:pPr>
        <w:pStyle w:val="FootnoteText"/>
        <w:ind w:left="567" w:hanging="567"/>
        <w:jc w:val="both"/>
        <w:rPr>
          <w:rFonts w:ascii="Times New Roman" w:hAnsi="Times New Roman" w:cs="Times New Roman"/>
          <w:sz w:val="22"/>
          <w:szCs w:val="22"/>
          <w:lang w:val="id-ID"/>
        </w:rPr>
      </w:pPr>
      <w:r w:rsidRPr="00D72D15">
        <w:rPr>
          <w:rFonts w:ascii="Times New Roman" w:hAnsi="Times New Roman" w:cs="Times New Roman"/>
          <w:sz w:val="22"/>
          <w:szCs w:val="22"/>
        </w:rPr>
        <w:t xml:space="preserve">Philipus M Hadjon dan Tatiek Sri Djatmiati, </w:t>
      </w:r>
      <w:r w:rsidRPr="00D72D15">
        <w:rPr>
          <w:rFonts w:ascii="Times New Roman" w:hAnsi="Times New Roman" w:cs="Times New Roman"/>
          <w:i/>
          <w:sz w:val="22"/>
          <w:szCs w:val="22"/>
        </w:rPr>
        <w:t xml:space="preserve">Argumen Hukum, </w:t>
      </w:r>
      <w:r w:rsidRPr="00D72D15">
        <w:rPr>
          <w:rFonts w:ascii="Times New Roman" w:hAnsi="Times New Roman" w:cs="Times New Roman"/>
          <w:sz w:val="22"/>
          <w:szCs w:val="22"/>
        </w:rPr>
        <w:t>Surabaya, Gadjah Mada University Press, Cetakan Ke 7, 2016.</w:t>
      </w:r>
    </w:p>
    <w:p w:rsidR="00D72D15" w:rsidRPr="00D72D15" w:rsidRDefault="00D72D15" w:rsidP="00D72D15">
      <w:pPr>
        <w:pStyle w:val="footnotedescription"/>
        <w:spacing w:line="250" w:lineRule="auto"/>
        <w:ind w:left="567" w:hanging="567"/>
        <w:jc w:val="both"/>
        <w:rPr>
          <w:sz w:val="22"/>
        </w:rPr>
      </w:pPr>
      <w:r w:rsidRPr="00D72D15">
        <w:rPr>
          <w:sz w:val="22"/>
        </w:rPr>
        <w:t xml:space="preserve">Johnny Ibrahim, </w:t>
      </w:r>
      <w:r w:rsidRPr="00D72D15">
        <w:rPr>
          <w:i/>
          <w:sz w:val="22"/>
        </w:rPr>
        <w:t>Teori dan Metodologi Penelitian Hukum Normatif</w:t>
      </w:r>
      <w:r w:rsidRPr="00D72D15">
        <w:rPr>
          <w:sz w:val="22"/>
        </w:rPr>
        <w:t>,  Malang, Banyumedia, 2010.</w:t>
      </w:r>
    </w:p>
    <w:p w:rsidR="00D72D15" w:rsidRPr="00D72D15" w:rsidRDefault="00D72D15" w:rsidP="00D72D15">
      <w:pPr>
        <w:pStyle w:val="footnotedescription"/>
        <w:spacing w:after="2" w:line="248" w:lineRule="auto"/>
        <w:ind w:left="567" w:right="1162" w:hanging="567"/>
        <w:jc w:val="both"/>
        <w:rPr>
          <w:sz w:val="22"/>
        </w:rPr>
      </w:pPr>
      <w:r w:rsidRPr="00D72D15">
        <w:rPr>
          <w:sz w:val="22"/>
        </w:rPr>
        <w:t xml:space="preserve">Peter Mahmud Marzuki, </w:t>
      </w:r>
      <w:r w:rsidRPr="00D72D15">
        <w:rPr>
          <w:i/>
          <w:sz w:val="22"/>
        </w:rPr>
        <w:t>Penelitian hukum, Edisi Revisi</w:t>
      </w:r>
      <w:r w:rsidRPr="00D72D15">
        <w:rPr>
          <w:sz w:val="22"/>
        </w:rPr>
        <w:t>, Jakarta, Kencana, 2005.</w:t>
      </w:r>
    </w:p>
    <w:p w:rsidR="00D72D15" w:rsidRPr="00D72D15" w:rsidRDefault="00D72D15" w:rsidP="00D72D15">
      <w:pPr>
        <w:pStyle w:val="footnotedescription"/>
        <w:spacing w:after="2" w:line="248" w:lineRule="auto"/>
        <w:ind w:left="567" w:right="1162" w:hanging="567"/>
        <w:jc w:val="both"/>
        <w:rPr>
          <w:sz w:val="22"/>
        </w:rPr>
      </w:pPr>
      <w:r w:rsidRPr="00D72D15">
        <w:rPr>
          <w:sz w:val="22"/>
        </w:rPr>
        <w:t xml:space="preserve">Melalui: </w:t>
      </w:r>
      <w:hyperlink r:id="rId13" w:history="1">
        <w:r w:rsidRPr="00D72D15">
          <w:rPr>
            <w:rStyle w:val="Hyperlink"/>
            <w:sz w:val="22"/>
            <w:lang w:val="sv-SE"/>
          </w:rPr>
          <w:t>http://bolmerhutasoit.wordpress.com/2011/10/07/artikel-politik-hukum-tujuan-hukum-menurut-</w:t>
        </w:r>
        <w:r w:rsidRPr="00D72D15">
          <w:rPr>
            <w:rStyle w:val="Hyperlink"/>
            <w:sz w:val="22"/>
          </w:rPr>
          <w:t xml:space="preserve"> </w:t>
        </w:r>
        <w:r w:rsidRPr="00D72D15">
          <w:rPr>
            <w:rStyle w:val="Hyperlink"/>
            <w:sz w:val="22"/>
            <w:lang w:val="sv-SE"/>
          </w:rPr>
          <w:t>gustav-radbruch/</w:t>
        </w:r>
      </w:hyperlink>
      <w:r w:rsidRPr="00D72D15">
        <w:rPr>
          <w:sz w:val="22"/>
          <w:lang w:val="sv-SE"/>
        </w:rPr>
        <w:t xml:space="preserve">, </w:t>
      </w:r>
      <w:r w:rsidRPr="00D72D15">
        <w:rPr>
          <w:kern w:val="36"/>
          <w:sz w:val="22"/>
          <w:lang w:val="sv-SE"/>
        </w:rPr>
        <w:t>Artikel Politik Hukum : Tujuan Hukum Menurut Gustav Radbruch, diakses tanggal 14 Agustus 2021</w:t>
      </w:r>
    </w:p>
    <w:p w:rsidR="00D72D15" w:rsidRPr="00D72D15" w:rsidRDefault="00D72D15" w:rsidP="00D72D15">
      <w:pPr>
        <w:pStyle w:val="FootnoteText"/>
        <w:ind w:left="567" w:hanging="567"/>
        <w:jc w:val="both"/>
        <w:rPr>
          <w:rFonts w:ascii="Times New Roman" w:hAnsi="Times New Roman" w:cs="Times New Roman"/>
          <w:sz w:val="22"/>
          <w:szCs w:val="22"/>
        </w:rPr>
      </w:pPr>
      <w:r w:rsidRPr="00D72D15">
        <w:rPr>
          <w:rFonts w:ascii="Times New Roman" w:hAnsi="Times New Roman" w:cs="Times New Roman"/>
          <w:bCs/>
          <w:sz w:val="22"/>
          <w:szCs w:val="22"/>
          <w:lang w:val="sv-SE"/>
        </w:rPr>
        <w:t xml:space="preserve">P.A.F. Lamintang </w:t>
      </w:r>
      <w:r w:rsidRPr="00D72D15">
        <w:rPr>
          <w:rFonts w:ascii="Times New Roman" w:hAnsi="Times New Roman" w:cs="Times New Roman"/>
          <w:sz w:val="22"/>
          <w:szCs w:val="22"/>
          <w:lang w:val="sv-SE"/>
        </w:rPr>
        <w:t xml:space="preserve">dan </w:t>
      </w:r>
      <w:r w:rsidRPr="00D72D15">
        <w:rPr>
          <w:rFonts w:ascii="Times New Roman" w:hAnsi="Times New Roman" w:cs="Times New Roman"/>
          <w:bCs/>
          <w:sz w:val="22"/>
          <w:szCs w:val="22"/>
          <w:lang w:val="sv-SE"/>
        </w:rPr>
        <w:t xml:space="preserve">Djisman Samosir, </w:t>
      </w:r>
      <w:r w:rsidRPr="00D72D15">
        <w:rPr>
          <w:rFonts w:ascii="Times New Roman" w:hAnsi="Times New Roman" w:cs="Times New Roman"/>
          <w:i/>
          <w:iCs/>
          <w:sz w:val="22"/>
          <w:szCs w:val="22"/>
          <w:lang w:val="sv-SE"/>
        </w:rPr>
        <w:t xml:space="preserve">Hukum Pidana Indonesia, </w:t>
      </w:r>
      <w:r w:rsidRPr="00D72D15">
        <w:rPr>
          <w:rFonts w:ascii="Times New Roman" w:hAnsi="Times New Roman" w:cs="Times New Roman"/>
          <w:sz w:val="22"/>
          <w:szCs w:val="22"/>
          <w:lang w:val="sv-SE"/>
        </w:rPr>
        <w:t>Sinar Baru, Bandung, 1990.</w:t>
      </w:r>
    </w:p>
    <w:p w:rsidR="00D72D15" w:rsidRPr="00D72D15" w:rsidRDefault="00D72D15" w:rsidP="00D72D15">
      <w:pPr>
        <w:pStyle w:val="FootnoteText"/>
        <w:spacing w:after="120"/>
        <w:ind w:left="567" w:hanging="567"/>
        <w:jc w:val="both"/>
        <w:rPr>
          <w:rFonts w:ascii="Times New Roman" w:hAnsi="Times New Roman" w:cs="Times New Roman"/>
          <w:sz w:val="22"/>
          <w:szCs w:val="22"/>
          <w:vertAlign w:val="superscript"/>
          <w:lang w:val="sv-SE"/>
        </w:rPr>
      </w:pPr>
      <w:r w:rsidRPr="00D72D15">
        <w:rPr>
          <w:rFonts w:ascii="Times New Roman" w:hAnsi="Times New Roman" w:cs="Times New Roman"/>
          <w:sz w:val="22"/>
          <w:szCs w:val="22"/>
          <w:lang w:val="id-ID"/>
        </w:rPr>
        <w:t>A</w:t>
      </w:r>
      <w:r w:rsidRPr="00D72D15">
        <w:rPr>
          <w:rStyle w:val="Strong"/>
          <w:rFonts w:ascii="Times New Roman" w:hAnsi="Times New Roman" w:cs="Times New Roman"/>
          <w:b w:val="0"/>
          <w:sz w:val="22"/>
          <w:szCs w:val="22"/>
          <w:lang w:val="sv-SE"/>
        </w:rPr>
        <w:t>ndi Hamzah</w:t>
      </w:r>
      <w:r w:rsidRPr="00D72D15">
        <w:rPr>
          <w:rFonts w:ascii="Times New Roman" w:hAnsi="Times New Roman" w:cs="Times New Roman"/>
          <w:sz w:val="22"/>
          <w:szCs w:val="22"/>
          <w:lang w:val="sv-SE"/>
        </w:rPr>
        <w:t xml:space="preserve">,  </w:t>
      </w:r>
      <w:r w:rsidRPr="00D72D15">
        <w:rPr>
          <w:rStyle w:val="Emphasis"/>
          <w:rFonts w:ascii="Times New Roman" w:hAnsi="Times New Roman" w:cs="Times New Roman"/>
          <w:sz w:val="22"/>
          <w:szCs w:val="22"/>
          <w:lang w:val="sv-SE"/>
        </w:rPr>
        <w:t>Asas-Asas Hukum Pidana,</w:t>
      </w:r>
      <w:r w:rsidRPr="00D72D15">
        <w:rPr>
          <w:rFonts w:ascii="Times New Roman" w:hAnsi="Times New Roman" w:cs="Times New Roman"/>
          <w:sz w:val="22"/>
          <w:szCs w:val="22"/>
          <w:lang w:val="sv-SE"/>
        </w:rPr>
        <w:t>  Yarsif Watampone, Jakarta, 2005.</w:t>
      </w:r>
    </w:p>
    <w:p w:rsidR="00D72D15" w:rsidRPr="00D72D15" w:rsidRDefault="00D72D15" w:rsidP="00D72D15">
      <w:pPr>
        <w:pStyle w:val="FootnoteText"/>
        <w:spacing w:after="120"/>
        <w:ind w:left="567" w:hanging="567"/>
        <w:jc w:val="both"/>
        <w:rPr>
          <w:rFonts w:ascii="Times New Roman" w:hAnsi="Times New Roman" w:cs="Times New Roman"/>
          <w:sz w:val="22"/>
          <w:szCs w:val="22"/>
          <w:lang w:val="sv-SE"/>
        </w:rPr>
      </w:pPr>
      <w:r w:rsidRPr="00D72D15">
        <w:rPr>
          <w:rStyle w:val="Strong"/>
          <w:rFonts w:ascii="Times New Roman" w:hAnsi="Times New Roman" w:cs="Times New Roman"/>
          <w:b w:val="0"/>
          <w:sz w:val="22"/>
          <w:szCs w:val="22"/>
          <w:lang w:val="sv-SE"/>
        </w:rPr>
        <w:t xml:space="preserve">Moeljatno, </w:t>
      </w:r>
      <w:r w:rsidRPr="00D72D15">
        <w:rPr>
          <w:rStyle w:val="Emphasis"/>
          <w:rFonts w:ascii="Times New Roman" w:hAnsi="Times New Roman" w:cs="Times New Roman"/>
          <w:sz w:val="22"/>
          <w:szCs w:val="22"/>
          <w:lang w:val="sv-SE"/>
        </w:rPr>
        <w:t xml:space="preserve">Kitab Undang-Undang Hukum Pidana, </w:t>
      </w:r>
      <w:r w:rsidRPr="00D72D15">
        <w:rPr>
          <w:rFonts w:ascii="Times New Roman" w:hAnsi="Times New Roman" w:cs="Times New Roman"/>
          <w:sz w:val="22"/>
          <w:szCs w:val="22"/>
          <w:lang w:val="sv-SE"/>
        </w:rPr>
        <w:t>PT Bumi Aksara, Jakarta, 2001.</w:t>
      </w:r>
    </w:p>
    <w:p w:rsidR="00D72D15" w:rsidRPr="00D72D15" w:rsidRDefault="00D72D15" w:rsidP="00D72D15">
      <w:pPr>
        <w:pStyle w:val="FootnoteText"/>
        <w:spacing w:after="120"/>
        <w:ind w:left="567" w:hanging="567"/>
        <w:jc w:val="both"/>
        <w:rPr>
          <w:rFonts w:ascii="Times New Roman" w:hAnsi="Times New Roman" w:cs="Times New Roman"/>
          <w:sz w:val="22"/>
          <w:szCs w:val="22"/>
          <w:lang w:val="sv-SE"/>
        </w:rPr>
      </w:pPr>
      <w:r w:rsidRPr="00D72D15">
        <w:rPr>
          <w:rStyle w:val="Strong"/>
          <w:rFonts w:ascii="Times New Roman" w:hAnsi="Times New Roman" w:cs="Times New Roman"/>
          <w:b w:val="0"/>
          <w:sz w:val="22"/>
          <w:szCs w:val="22"/>
          <w:lang w:val="sv-SE"/>
        </w:rPr>
        <w:t xml:space="preserve">Oemar Seno Adji, </w:t>
      </w:r>
      <w:r w:rsidRPr="00D72D15">
        <w:rPr>
          <w:rStyle w:val="Emphasis"/>
          <w:rFonts w:ascii="Times New Roman" w:hAnsi="Times New Roman" w:cs="Times New Roman"/>
          <w:sz w:val="22"/>
          <w:szCs w:val="22"/>
          <w:lang w:val="sv-SE"/>
        </w:rPr>
        <w:t xml:space="preserve">Peradilan Bebas Negara Hukum, </w:t>
      </w:r>
      <w:r w:rsidRPr="00D72D15">
        <w:rPr>
          <w:rFonts w:ascii="Times New Roman" w:hAnsi="Times New Roman" w:cs="Times New Roman"/>
          <w:sz w:val="22"/>
          <w:szCs w:val="22"/>
          <w:lang w:val="sv-SE"/>
        </w:rPr>
        <w:t>Erlangga, Jakarta, 1980.</w:t>
      </w:r>
    </w:p>
    <w:p w:rsidR="00D72D15" w:rsidRPr="00D72D15" w:rsidRDefault="00D72D15" w:rsidP="00D72D15">
      <w:pPr>
        <w:pStyle w:val="FootnoteText"/>
        <w:spacing w:after="120"/>
        <w:ind w:left="567" w:hanging="567"/>
        <w:jc w:val="both"/>
        <w:rPr>
          <w:rFonts w:ascii="Times New Roman" w:hAnsi="Times New Roman" w:cs="Times New Roman"/>
          <w:sz w:val="22"/>
          <w:szCs w:val="22"/>
          <w:lang w:val="sv-SE"/>
        </w:rPr>
      </w:pPr>
      <w:r w:rsidRPr="00D72D15">
        <w:rPr>
          <w:rStyle w:val="Strong"/>
          <w:rFonts w:ascii="Times New Roman" w:hAnsi="Times New Roman" w:cs="Times New Roman"/>
          <w:b w:val="0"/>
          <w:sz w:val="22"/>
          <w:szCs w:val="22"/>
          <w:lang w:val="sv-SE"/>
        </w:rPr>
        <w:t>Nyoman Serikat Putra Jaya</w:t>
      </w:r>
      <w:r w:rsidRPr="00D72D15">
        <w:rPr>
          <w:rFonts w:ascii="Times New Roman" w:hAnsi="Times New Roman" w:cs="Times New Roman"/>
          <w:sz w:val="22"/>
          <w:szCs w:val="22"/>
          <w:lang w:val="sv-SE"/>
        </w:rPr>
        <w:t xml:space="preserve">, </w:t>
      </w:r>
      <w:r w:rsidRPr="00D72D15">
        <w:rPr>
          <w:rStyle w:val="Emphasis"/>
          <w:rFonts w:ascii="Times New Roman" w:hAnsi="Times New Roman" w:cs="Times New Roman"/>
          <w:sz w:val="22"/>
          <w:szCs w:val="22"/>
          <w:lang w:val="sv-SE"/>
        </w:rPr>
        <w:t xml:space="preserve">Beberapa Pemikiran Ke Arah Pengembangan Hukum Pidana, </w:t>
      </w:r>
      <w:r w:rsidRPr="00D72D15">
        <w:rPr>
          <w:rFonts w:ascii="Times New Roman" w:hAnsi="Times New Roman" w:cs="Times New Roman"/>
          <w:sz w:val="22"/>
          <w:szCs w:val="22"/>
          <w:lang w:val="sv-SE"/>
        </w:rPr>
        <w:t>PT Citra Aditya Bakti, Bandung, 2008</w:t>
      </w:r>
      <w:r w:rsidRPr="00D72D15">
        <w:rPr>
          <w:rFonts w:ascii="Times New Roman" w:hAnsi="Times New Roman" w:cs="Times New Roman"/>
          <w:sz w:val="22"/>
          <w:szCs w:val="22"/>
          <w:lang w:val="id-ID"/>
        </w:rPr>
        <w:t>.</w:t>
      </w:r>
    </w:p>
    <w:p w:rsidR="00D72D15" w:rsidRPr="00D72D15" w:rsidRDefault="00D72D15" w:rsidP="00D72D15">
      <w:pPr>
        <w:pStyle w:val="FootnoteText"/>
        <w:spacing w:after="120"/>
        <w:ind w:left="567" w:hanging="567"/>
        <w:jc w:val="both"/>
        <w:rPr>
          <w:rStyle w:val="nw"/>
          <w:rFonts w:ascii="Times New Roman" w:hAnsi="Times New Roman"/>
          <w:sz w:val="22"/>
          <w:szCs w:val="22"/>
        </w:rPr>
      </w:pPr>
      <w:r w:rsidRPr="00D72D15">
        <w:rPr>
          <w:rStyle w:val="notranslate"/>
          <w:rFonts w:ascii="Times New Roman" w:hAnsi="Times New Roman"/>
          <w:sz w:val="22"/>
          <w:szCs w:val="22"/>
          <w:lang w:val="id-ID"/>
        </w:rPr>
        <w:lastRenderedPageBreak/>
        <w:t xml:space="preserve">Muladi, </w:t>
      </w:r>
      <w:r w:rsidRPr="00D72D15">
        <w:rPr>
          <w:rStyle w:val="ff1"/>
          <w:rFonts w:ascii="Times New Roman" w:hAnsi="Times New Roman"/>
          <w:i/>
          <w:sz w:val="22"/>
          <w:szCs w:val="22"/>
          <w:lang w:val="id-ID"/>
        </w:rPr>
        <w:t>Kapita Selekta Sistem Peradilan Pidana</w:t>
      </w:r>
      <w:r w:rsidRPr="00D72D15">
        <w:rPr>
          <w:rStyle w:val="ff0"/>
          <w:rFonts w:ascii="Times New Roman" w:hAnsi="Times New Roman"/>
          <w:i/>
          <w:sz w:val="22"/>
          <w:szCs w:val="22"/>
          <w:lang w:val="id-ID"/>
        </w:rPr>
        <w:t>,</w:t>
      </w:r>
      <w:r w:rsidRPr="00D72D15">
        <w:rPr>
          <w:rStyle w:val="notranslate"/>
          <w:rFonts w:ascii="Times New Roman" w:hAnsi="Times New Roman"/>
          <w:i/>
          <w:sz w:val="22"/>
          <w:szCs w:val="22"/>
          <w:lang w:val="id-ID"/>
        </w:rPr>
        <w:t xml:space="preserve"> </w:t>
      </w:r>
      <w:r w:rsidRPr="00D72D15">
        <w:rPr>
          <w:rStyle w:val="notranslate"/>
          <w:rFonts w:ascii="Times New Roman" w:hAnsi="Times New Roman"/>
          <w:sz w:val="22"/>
          <w:szCs w:val="22"/>
          <w:lang w:val="id-ID"/>
        </w:rPr>
        <w:t xml:space="preserve">Universitas Diponegoro, </w:t>
      </w:r>
      <w:r w:rsidRPr="00D72D15">
        <w:rPr>
          <w:rStyle w:val="notranslate"/>
          <w:rFonts w:ascii="Times New Roman" w:hAnsi="Times New Roman"/>
          <w:sz w:val="22"/>
          <w:szCs w:val="22"/>
        </w:rPr>
        <w:t xml:space="preserve">Semarang, </w:t>
      </w:r>
      <w:r w:rsidRPr="00D72D15">
        <w:rPr>
          <w:rStyle w:val="notranslate"/>
          <w:rFonts w:ascii="Times New Roman" w:hAnsi="Times New Roman"/>
          <w:sz w:val="22"/>
          <w:szCs w:val="22"/>
          <w:lang w:val="id-ID"/>
        </w:rPr>
        <w:t>1995, hal</w:t>
      </w:r>
      <w:r w:rsidRPr="00D72D15">
        <w:rPr>
          <w:rStyle w:val="notranslate"/>
          <w:rFonts w:ascii="Times New Roman" w:hAnsi="Times New Roman"/>
          <w:sz w:val="22"/>
          <w:szCs w:val="22"/>
        </w:rPr>
        <w:t>aman</w:t>
      </w:r>
      <w:r w:rsidRPr="00D72D15">
        <w:rPr>
          <w:rStyle w:val="notranslate"/>
          <w:rFonts w:ascii="Times New Roman" w:hAnsi="Times New Roman"/>
          <w:sz w:val="22"/>
          <w:szCs w:val="22"/>
          <w:lang w:val="id-ID"/>
        </w:rPr>
        <w:t xml:space="preserve"> 8, bahwa </w:t>
      </w:r>
      <w:r w:rsidRPr="00D72D15">
        <w:rPr>
          <w:rStyle w:val="nw"/>
          <w:rFonts w:ascii="Times New Roman" w:hAnsi="Times New Roman"/>
          <w:sz w:val="22"/>
          <w:szCs w:val="22"/>
          <w:lang w:val="id-ID"/>
        </w:rPr>
        <w:t>Penanggulangan kejahatan melalui sarana penal lazimnya secara operasional dilakukan</w:t>
      </w:r>
      <w:r w:rsidRPr="00D72D15">
        <w:rPr>
          <w:rStyle w:val="notranslate"/>
          <w:rFonts w:ascii="Times New Roman" w:hAnsi="Times New Roman"/>
          <w:sz w:val="22"/>
          <w:szCs w:val="22"/>
          <w:lang w:val="id-ID"/>
        </w:rPr>
        <w:t xml:space="preserve"> </w:t>
      </w:r>
      <w:r w:rsidRPr="00D72D15">
        <w:rPr>
          <w:rStyle w:val="nw"/>
          <w:rFonts w:ascii="Times New Roman" w:hAnsi="Times New Roman"/>
          <w:sz w:val="22"/>
          <w:szCs w:val="22"/>
          <w:lang w:val="id-ID"/>
        </w:rPr>
        <w:t>melalui langkah-langkah yaitu perumusan norma-norma yang di dalamnya terkandung adanya</w:t>
      </w:r>
      <w:r w:rsidRPr="00D72D15">
        <w:rPr>
          <w:rStyle w:val="notranslate"/>
          <w:rFonts w:ascii="Times New Roman" w:hAnsi="Times New Roman"/>
          <w:sz w:val="22"/>
          <w:szCs w:val="22"/>
          <w:lang w:val="id-ID"/>
        </w:rPr>
        <w:t xml:space="preserve"> </w:t>
      </w:r>
      <w:r w:rsidRPr="00D72D15">
        <w:rPr>
          <w:rStyle w:val="nw"/>
          <w:rFonts w:ascii="Times New Roman" w:hAnsi="Times New Roman"/>
          <w:sz w:val="22"/>
          <w:szCs w:val="22"/>
          <w:lang w:val="id-ID"/>
        </w:rPr>
        <w:t>unsur substansif, struktural, dan kultural masyarakat dimana sistem hukum pidana itu</w:t>
      </w:r>
      <w:r w:rsidRPr="00D72D15">
        <w:rPr>
          <w:rStyle w:val="notranslate"/>
          <w:rFonts w:ascii="Times New Roman" w:hAnsi="Times New Roman"/>
          <w:sz w:val="22"/>
          <w:szCs w:val="22"/>
          <w:lang w:val="id-ID"/>
        </w:rPr>
        <w:t xml:space="preserve"> </w:t>
      </w:r>
      <w:r w:rsidRPr="00D72D15">
        <w:rPr>
          <w:rStyle w:val="nw"/>
          <w:rFonts w:ascii="Times New Roman" w:hAnsi="Times New Roman"/>
          <w:sz w:val="22"/>
          <w:szCs w:val="22"/>
          <w:lang w:val="id-ID"/>
        </w:rPr>
        <w:t>diberlakukan. Sistem hukum pidana yang berhasil dirumuskan itu selanjutnya secara operasional</w:t>
      </w:r>
      <w:r w:rsidRPr="00D72D15">
        <w:rPr>
          <w:rStyle w:val="notranslate"/>
          <w:rFonts w:ascii="Times New Roman" w:hAnsi="Times New Roman"/>
          <w:sz w:val="22"/>
          <w:szCs w:val="22"/>
          <w:lang w:val="id-ID"/>
        </w:rPr>
        <w:t xml:space="preserve"> </w:t>
      </w:r>
      <w:r w:rsidRPr="00D72D15">
        <w:rPr>
          <w:rStyle w:val="nw"/>
          <w:rFonts w:ascii="Times New Roman" w:hAnsi="Times New Roman"/>
          <w:sz w:val="22"/>
          <w:szCs w:val="22"/>
          <w:lang w:val="id-ID"/>
        </w:rPr>
        <w:t>bekerja lewat suatu sistem yang disebut Sistem Peradilan Pidana (</w:t>
      </w:r>
      <w:r w:rsidRPr="00D72D15">
        <w:rPr>
          <w:rStyle w:val="ff0"/>
          <w:rFonts w:ascii="Times New Roman" w:hAnsi="Times New Roman"/>
          <w:i/>
          <w:sz w:val="22"/>
          <w:szCs w:val="22"/>
          <w:lang w:val="id-ID"/>
        </w:rPr>
        <w:t>Criminal Justice Sistem</w:t>
      </w:r>
      <w:r w:rsidRPr="00D72D15">
        <w:rPr>
          <w:rStyle w:val="nw"/>
          <w:rFonts w:ascii="Times New Roman" w:hAnsi="Times New Roman"/>
          <w:sz w:val="22"/>
          <w:szCs w:val="22"/>
          <w:lang w:val="id-ID"/>
        </w:rPr>
        <w:t>).</w:t>
      </w:r>
    </w:p>
    <w:p w:rsidR="00D72D15" w:rsidRPr="00D72D15" w:rsidRDefault="00D72D15" w:rsidP="00D72D15">
      <w:pPr>
        <w:ind w:left="567" w:hanging="567"/>
      </w:pPr>
      <w:r w:rsidRPr="00D72D15">
        <w:t xml:space="preserve">Mahmud Mulyadi, </w:t>
      </w:r>
      <w:r w:rsidRPr="00D72D15">
        <w:rPr>
          <w:i/>
        </w:rPr>
        <w:t>Criminal Policy, Pendekatan Integral Penal Policy dan Non-Penal Policy dalam penanggulangan kejahatan kekerasan</w:t>
      </w:r>
      <w:r w:rsidRPr="00D72D15">
        <w:t>, Pustaka Bangsa Press, Medan, 2008, halaman. 7 bahwa Menanggulangi adalah usaha mengendalikan kejahatan agar berada dalam batas-batas toleransi dengan menyelesaikan sebagian besar laporan maupun keluhan masyarakat yang menjadi korban kejahatan dengan mengajukan pelaku kejahatan ke sidang pengadilan untuk  diputus bersalah serta mendapat pidana disamping itu ada hal lain yang tidak kalah penting adalah mencegah terjadinya korban kejahatan serta mencegah pelaku untuk mengulangi kejahatannya.</w:t>
      </w:r>
    </w:p>
    <w:p w:rsidR="00D72D15" w:rsidRPr="00D72D15" w:rsidRDefault="00D72D15" w:rsidP="00D72D15">
      <w:pPr>
        <w:pStyle w:val="FootnoteText"/>
        <w:ind w:left="567" w:hanging="567"/>
        <w:jc w:val="both"/>
        <w:rPr>
          <w:rFonts w:ascii="Times New Roman" w:hAnsi="Times New Roman" w:cs="Times New Roman"/>
          <w:sz w:val="22"/>
          <w:szCs w:val="22"/>
          <w:lang w:val="id-ID"/>
        </w:rPr>
      </w:pPr>
      <w:r w:rsidRPr="00D72D15">
        <w:rPr>
          <w:rFonts w:ascii="Times New Roman" w:hAnsi="Times New Roman" w:cs="Times New Roman"/>
          <w:sz w:val="22"/>
          <w:szCs w:val="22"/>
          <w:lang w:val="id-ID"/>
        </w:rPr>
        <w:t xml:space="preserve">Barda Nawawi Arief, </w:t>
      </w:r>
      <w:r w:rsidRPr="00D72D15">
        <w:rPr>
          <w:rFonts w:ascii="Times New Roman" w:hAnsi="Times New Roman" w:cs="Times New Roman"/>
          <w:i/>
          <w:sz w:val="22"/>
          <w:szCs w:val="22"/>
          <w:lang w:val="id-ID"/>
        </w:rPr>
        <w:t>Masalah Penegakan Hukum dan Kebijakan Penanggulangan Kejahatan</w:t>
      </w:r>
      <w:r w:rsidRPr="00D72D15">
        <w:rPr>
          <w:rFonts w:ascii="Times New Roman" w:hAnsi="Times New Roman" w:cs="Times New Roman"/>
          <w:sz w:val="22"/>
          <w:szCs w:val="22"/>
          <w:lang w:val="id-ID"/>
        </w:rPr>
        <w:t xml:space="preserve">, PT. Citra Aditya Bakti, </w:t>
      </w:r>
      <w:r w:rsidRPr="00D72D15">
        <w:rPr>
          <w:rFonts w:ascii="Times New Roman" w:hAnsi="Times New Roman" w:cs="Times New Roman"/>
          <w:sz w:val="22"/>
          <w:szCs w:val="22"/>
        </w:rPr>
        <w:t>Bandung, 2002</w:t>
      </w:r>
      <w:r w:rsidRPr="00D72D15">
        <w:rPr>
          <w:rFonts w:ascii="Times New Roman" w:hAnsi="Times New Roman" w:cs="Times New Roman"/>
          <w:sz w:val="22"/>
          <w:szCs w:val="22"/>
          <w:lang w:val="id-ID"/>
        </w:rPr>
        <w:t>.</w:t>
      </w:r>
    </w:p>
    <w:p w:rsidR="00D72D15" w:rsidRPr="00D72D15" w:rsidRDefault="00D72D15" w:rsidP="00D72D15">
      <w:pPr>
        <w:pStyle w:val="FootnoteText"/>
        <w:ind w:left="567" w:hanging="567"/>
        <w:jc w:val="both"/>
        <w:rPr>
          <w:rFonts w:ascii="Times New Roman" w:hAnsi="Times New Roman" w:cs="Times New Roman"/>
          <w:sz w:val="22"/>
          <w:szCs w:val="22"/>
          <w:lang w:val="id-ID"/>
        </w:rPr>
      </w:pPr>
      <w:r w:rsidRPr="00D72D15">
        <w:rPr>
          <w:rFonts w:ascii="Times New Roman" w:hAnsi="Times New Roman" w:cs="Times New Roman"/>
          <w:sz w:val="22"/>
          <w:szCs w:val="22"/>
        </w:rPr>
        <w:t>Kepolisian Negara Republik Indonesia Daerah Sumatera Utara Direktorat Polisi Perairan, Laporan Kesatuan Dit Pol Air Polda Sumut Dalam Rangka Rakernis Baharkam Polri Tahun 2021</w:t>
      </w:r>
    </w:p>
    <w:p w:rsidR="00D72D15" w:rsidRPr="00D72D15" w:rsidRDefault="00D72D15" w:rsidP="00D72D15">
      <w:pPr>
        <w:ind w:left="567" w:right="47" w:hanging="567"/>
      </w:pPr>
    </w:p>
    <w:p w:rsidR="00F802FE" w:rsidRPr="00D72D15" w:rsidRDefault="00F802FE" w:rsidP="00D72D15">
      <w:pPr>
        <w:spacing w:after="0" w:line="259" w:lineRule="auto"/>
        <w:ind w:left="567" w:right="0" w:hanging="567"/>
      </w:pPr>
    </w:p>
    <w:sectPr w:rsidR="00F802FE" w:rsidRPr="00D72D15">
      <w:headerReference w:type="even" r:id="rId14"/>
      <w:headerReference w:type="default" r:id="rId15"/>
      <w:footerReference w:type="even" r:id="rId16"/>
      <w:footerReference w:type="default" r:id="rId17"/>
      <w:headerReference w:type="first" r:id="rId18"/>
      <w:footerReference w:type="first" r:id="rId19"/>
      <w:pgSz w:w="11908" w:h="16840"/>
      <w:pgMar w:top="719" w:right="667" w:bottom="709" w:left="704" w:header="720" w:footer="720" w:gutter="0"/>
      <w:pgNumType w:start="18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C6B" w:rsidRDefault="00342C6B">
      <w:pPr>
        <w:spacing w:after="0" w:line="240" w:lineRule="auto"/>
      </w:pPr>
      <w:r>
        <w:separator/>
      </w:r>
    </w:p>
  </w:endnote>
  <w:endnote w:type="continuationSeparator" w:id="0">
    <w:p w:rsidR="00342C6B" w:rsidRDefault="003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5E3049">
    <w:pPr>
      <w:spacing w:after="0" w:line="259" w:lineRule="auto"/>
      <w:ind w:right="48" w:firstLine="0"/>
      <w:jc w:val="right"/>
    </w:pPr>
    <w:r>
      <w:fldChar w:fldCharType="begin"/>
    </w:r>
    <w:r>
      <w:instrText xml:space="preserve"> PAGE   \* MERGEFORMAT </w:instrText>
    </w:r>
    <w:r>
      <w:fldChar w:fldCharType="separate"/>
    </w:r>
    <w:r>
      <w:t>188</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0" w:line="259" w:lineRule="auto"/>
      <w:ind w:right="48" w:firstLine="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C6B" w:rsidRDefault="00342C6B">
      <w:pPr>
        <w:spacing w:after="0" w:line="242" w:lineRule="auto"/>
        <w:ind w:left="16" w:right="0" w:firstLine="569"/>
      </w:pPr>
      <w:r>
        <w:separator/>
      </w:r>
    </w:p>
  </w:footnote>
  <w:footnote w:type="continuationSeparator" w:id="0">
    <w:p w:rsidR="00342C6B" w:rsidRDefault="00342C6B">
      <w:pPr>
        <w:spacing w:after="0" w:line="242" w:lineRule="auto"/>
        <w:ind w:left="16" w:right="0" w:firstLine="569"/>
      </w:pPr>
      <w:r>
        <w:continuationSeparator/>
      </w:r>
    </w:p>
  </w:footnote>
  <w:footnote w:id="1">
    <w:p w:rsidR="00D208B6" w:rsidRPr="003555FC" w:rsidRDefault="00D208B6" w:rsidP="003555FC">
      <w:pPr>
        <w:pStyle w:val="FootnoteText"/>
        <w:ind w:firstLine="567"/>
        <w:rPr>
          <w:rFonts w:ascii="Times New Roman" w:hAnsi="Times New Roman" w:cs="Times New Roman"/>
          <w:szCs w:val="22"/>
        </w:rPr>
      </w:pPr>
      <w:r w:rsidRPr="003555FC">
        <w:rPr>
          <w:rStyle w:val="FootnoteReference"/>
          <w:rFonts w:ascii="Times New Roman" w:hAnsi="Times New Roman" w:cs="Times New Roman"/>
          <w:szCs w:val="22"/>
        </w:rPr>
        <w:footnoteRef/>
      </w:r>
      <w:r w:rsidR="003555FC" w:rsidRPr="003555FC">
        <w:rPr>
          <w:rFonts w:ascii="Times New Roman" w:hAnsi="Times New Roman" w:cs="Times New Roman"/>
          <w:szCs w:val="22"/>
          <w:lang w:val="id-ID"/>
        </w:rPr>
        <w:t xml:space="preserve"> Melalui: </w:t>
      </w:r>
      <w:r w:rsidRPr="003555FC">
        <w:rPr>
          <w:rFonts w:ascii="Times New Roman" w:hAnsi="Times New Roman" w:cs="Times New Roman"/>
          <w:szCs w:val="22"/>
        </w:rPr>
        <w:t>http://www.adirioarianto.com/2013/11/globalisasi-dalam-konteks-transnational-crime.php</w:t>
      </w:r>
    </w:p>
  </w:footnote>
  <w:footnote w:id="2">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Markas Besar Kepolisian Negara Republik Indonesia, </w:t>
      </w:r>
      <w:r w:rsidRPr="003555FC">
        <w:rPr>
          <w:rFonts w:ascii="Times New Roman" w:hAnsi="Times New Roman" w:cs="Times New Roman"/>
          <w:i/>
          <w:szCs w:val="22"/>
        </w:rPr>
        <w:t>Perkembangan dan Penanggulangan Kejahatan Transnasional</w:t>
      </w:r>
      <w:r w:rsidRPr="003555FC">
        <w:rPr>
          <w:rFonts w:ascii="Times New Roman" w:hAnsi="Times New Roman" w:cs="Times New Roman"/>
          <w:szCs w:val="22"/>
        </w:rPr>
        <w:t>, Jakarta september 2008, halaman. 4</w:t>
      </w:r>
    </w:p>
  </w:footnote>
  <w:footnote w:id="3">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Markas Kepolisian Negara Republik Indonesia, </w:t>
      </w:r>
      <w:r w:rsidRPr="003555FC">
        <w:rPr>
          <w:rFonts w:ascii="Times New Roman" w:hAnsi="Times New Roman" w:cs="Times New Roman"/>
          <w:i/>
          <w:szCs w:val="22"/>
          <w:lang w:val="id-ID"/>
        </w:rPr>
        <w:t>Penanggulangan kejahatan transnational merupakan salah satu program prioritas Polri sebagaimana tertuang dalam Program Reformasi Birokrasi Polri dan Revitalisasi Polri menuju Pelayanan Prima</w:t>
      </w:r>
      <w:r w:rsidRPr="003555FC">
        <w:rPr>
          <w:rFonts w:ascii="Times New Roman" w:hAnsi="Times New Roman" w:cs="Times New Roman"/>
          <w:szCs w:val="22"/>
          <w:lang w:val="id-ID"/>
        </w:rPr>
        <w:t>, Jakarta, 2011</w:t>
      </w:r>
      <w:r w:rsidRPr="003555FC">
        <w:rPr>
          <w:rFonts w:ascii="Times New Roman" w:hAnsi="Times New Roman" w:cs="Times New Roman"/>
          <w:szCs w:val="22"/>
        </w:rPr>
        <w:t>, halaman. 1</w:t>
      </w:r>
    </w:p>
  </w:footnote>
  <w:footnote w:id="4">
    <w:p w:rsidR="00D208B6" w:rsidRPr="003555FC" w:rsidRDefault="00D208B6" w:rsidP="003555FC">
      <w:pPr>
        <w:pStyle w:val="FootnoteText"/>
        <w:ind w:firstLine="567"/>
        <w:rPr>
          <w:rFonts w:ascii="Times New Roman" w:hAnsi="Times New Roman" w:cs="Times New Roman"/>
          <w:szCs w:val="22"/>
          <w:lang w:val="fi-FI"/>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fi-FI"/>
        </w:rPr>
        <w:t xml:space="preserve"> </w:t>
      </w:r>
      <w:r w:rsidRPr="003555FC">
        <w:rPr>
          <w:rFonts w:ascii="Times New Roman" w:hAnsi="Times New Roman" w:cs="Times New Roman"/>
          <w:szCs w:val="22"/>
        </w:rPr>
        <w:t xml:space="preserve">Markas Kepolisian Negara Republik Indonesia. </w:t>
      </w:r>
      <w:r w:rsidRPr="003555FC">
        <w:rPr>
          <w:rFonts w:ascii="Times New Roman" w:hAnsi="Times New Roman" w:cs="Times New Roman"/>
          <w:i/>
          <w:szCs w:val="22"/>
        </w:rPr>
        <w:t>Loc.cit</w:t>
      </w:r>
    </w:p>
  </w:footnote>
  <w:footnote w:id="5">
    <w:p w:rsidR="00D208B6" w:rsidRPr="003555FC" w:rsidRDefault="00D208B6" w:rsidP="003555FC">
      <w:pPr>
        <w:pStyle w:val="FootnoteText"/>
        <w:ind w:firstLine="567"/>
        <w:jc w:val="both"/>
        <w:rPr>
          <w:rFonts w:ascii="Times New Roman" w:hAnsi="Times New Roman" w:cs="Times New Roman"/>
          <w:szCs w:val="22"/>
          <w:lang w:val="fi-FI"/>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fi-FI"/>
        </w:rPr>
        <w:t xml:space="preserve"> </w:t>
      </w:r>
      <w:hyperlink r:id="rId1" w:history="1">
        <w:r w:rsidRPr="003555FC">
          <w:rPr>
            <w:rStyle w:val="Hyperlink"/>
            <w:rFonts w:ascii="Times New Roman" w:hAnsi="Times New Roman" w:cs="Times New Roman"/>
            <w:szCs w:val="22"/>
            <w:lang w:val="fi-FI"/>
          </w:rPr>
          <w:t>http://www.google.co.id</w:t>
        </w:r>
      </w:hyperlink>
      <w:r w:rsidRPr="003555FC">
        <w:rPr>
          <w:rFonts w:ascii="Times New Roman" w:hAnsi="Times New Roman" w:cs="Times New Roman"/>
          <w:szCs w:val="22"/>
          <w:lang w:val="fi-FI"/>
        </w:rPr>
        <w:t>, Perairan dan kejahatan perikanan, diakses tanggal 17 Mei 2021</w:t>
      </w:r>
    </w:p>
  </w:footnote>
  <w:footnote w:id="6">
    <w:p w:rsidR="00D208B6" w:rsidRPr="003555FC" w:rsidRDefault="00D208B6" w:rsidP="003555FC">
      <w:pPr>
        <w:pStyle w:val="FootnoteText"/>
        <w:ind w:firstLine="567"/>
        <w:rPr>
          <w:rFonts w:ascii="Times New Roman" w:hAnsi="Times New Roman" w:cs="Times New Roman"/>
          <w:szCs w:val="22"/>
          <w:lang w:val="fi-FI"/>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fi-FI"/>
        </w:rPr>
        <w:t xml:space="preserve"> </w:t>
      </w:r>
      <w:r w:rsidRPr="003555FC">
        <w:rPr>
          <w:rFonts w:ascii="Times New Roman" w:hAnsi="Times New Roman" w:cs="Times New Roman"/>
          <w:szCs w:val="22"/>
          <w:lang w:val="id-ID"/>
        </w:rPr>
        <w:t xml:space="preserve">AZ. Abidin, </w:t>
      </w:r>
      <w:r w:rsidRPr="003555FC">
        <w:rPr>
          <w:rFonts w:ascii="Times New Roman" w:hAnsi="Times New Roman" w:cs="Times New Roman"/>
          <w:i/>
          <w:iCs/>
          <w:szCs w:val="22"/>
          <w:lang w:val="id-ID"/>
        </w:rPr>
        <w:t>Bunga Rampai Hukum Pidana</w:t>
      </w:r>
      <w:r w:rsidRPr="003555FC">
        <w:rPr>
          <w:rFonts w:ascii="Times New Roman" w:hAnsi="Times New Roman" w:cs="Times New Roman"/>
          <w:i/>
          <w:iCs/>
          <w:szCs w:val="22"/>
        </w:rPr>
        <w:t>,</w:t>
      </w:r>
      <w:r w:rsidRPr="003555FC">
        <w:rPr>
          <w:rFonts w:ascii="Times New Roman" w:hAnsi="Times New Roman" w:cs="Times New Roman"/>
          <w:szCs w:val="22"/>
          <w:lang w:val="id-ID"/>
        </w:rPr>
        <w:t xml:space="preserve"> Pradnya Paramita, </w:t>
      </w:r>
      <w:r w:rsidRPr="003555FC">
        <w:rPr>
          <w:rFonts w:ascii="Times New Roman" w:hAnsi="Times New Roman" w:cs="Times New Roman"/>
          <w:szCs w:val="22"/>
        </w:rPr>
        <w:t xml:space="preserve">Jakarta, </w:t>
      </w:r>
      <w:r w:rsidRPr="003555FC">
        <w:rPr>
          <w:rFonts w:ascii="Times New Roman" w:hAnsi="Times New Roman" w:cs="Times New Roman"/>
          <w:szCs w:val="22"/>
          <w:lang w:val="id-ID"/>
        </w:rPr>
        <w:t>1983, hal</w:t>
      </w:r>
      <w:r w:rsidRPr="003555FC">
        <w:rPr>
          <w:rFonts w:ascii="Times New Roman" w:hAnsi="Times New Roman" w:cs="Times New Roman"/>
          <w:szCs w:val="22"/>
        </w:rPr>
        <w:t>aman</w:t>
      </w:r>
      <w:r w:rsidRPr="003555FC">
        <w:rPr>
          <w:rFonts w:ascii="Times New Roman" w:hAnsi="Times New Roman" w:cs="Times New Roman"/>
          <w:szCs w:val="22"/>
          <w:lang w:val="id-ID"/>
        </w:rPr>
        <w:t>. 51</w:t>
      </w:r>
    </w:p>
  </w:footnote>
  <w:footnote w:id="7">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Sudarto, </w:t>
      </w:r>
      <w:r w:rsidRPr="003555FC">
        <w:rPr>
          <w:rFonts w:ascii="Times New Roman" w:hAnsi="Times New Roman" w:cs="Times New Roman"/>
          <w:i/>
          <w:szCs w:val="22"/>
          <w:lang w:val="id-ID"/>
        </w:rPr>
        <w:t>Hukum Pidana I</w:t>
      </w:r>
      <w:r w:rsidRPr="003555FC">
        <w:rPr>
          <w:rFonts w:ascii="Times New Roman" w:hAnsi="Times New Roman" w:cs="Times New Roman"/>
          <w:szCs w:val="22"/>
          <w:lang w:val="id-ID"/>
        </w:rPr>
        <w:t>, Badan Penyediaan Bahan-bahan Kuliah FH UNDIP, Semarang, 1987/1988, hal</w:t>
      </w:r>
      <w:r w:rsidRPr="003555FC">
        <w:rPr>
          <w:rFonts w:ascii="Times New Roman" w:hAnsi="Times New Roman" w:cs="Times New Roman"/>
          <w:szCs w:val="22"/>
        </w:rPr>
        <w:t>aman</w:t>
      </w:r>
      <w:r w:rsidRPr="003555FC">
        <w:rPr>
          <w:rFonts w:ascii="Times New Roman" w:hAnsi="Times New Roman" w:cs="Times New Roman"/>
          <w:szCs w:val="22"/>
          <w:lang w:val="id-ID"/>
        </w:rPr>
        <w:t>. 85, bahwa dipidananya seseorang tidaklah cukup apabila orang itu telah melakukan perbuatan yang bertentangan dengan hukum atau bersifat melawan hukum. Jadi meskipun  perbuatan tersebut memenuhi rumusan delik dalam undang-undang dan tidak dibenarkan (</w:t>
      </w:r>
      <w:r w:rsidRPr="003555FC">
        <w:rPr>
          <w:rFonts w:ascii="Times New Roman" w:hAnsi="Times New Roman" w:cs="Times New Roman"/>
          <w:i/>
          <w:szCs w:val="22"/>
          <w:lang w:val="id-ID"/>
        </w:rPr>
        <w:t>an objective vreach of a penal provision</w:t>
      </w:r>
      <w:r w:rsidRPr="003555FC">
        <w:rPr>
          <w:rFonts w:ascii="Times New Roman" w:hAnsi="Times New Roman" w:cs="Times New Roman"/>
          <w:szCs w:val="22"/>
          <w:lang w:val="id-ID"/>
        </w:rPr>
        <w:t>), namun hal tersebut belum memenuhi syarat untuk penjatuhan pidana. Untuk pemindanaan perlu adanya syarat untuk penjatuhan pidana. Untuk pemindanaan masih perlu adanya syarat, bahwa orang yang melakukan perbuatan itu mempunyai kesalahan atau bersalah (</w:t>
      </w:r>
      <w:r w:rsidRPr="003555FC">
        <w:rPr>
          <w:rFonts w:ascii="Times New Roman" w:hAnsi="Times New Roman" w:cs="Times New Roman"/>
          <w:i/>
          <w:szCs w:val="22"/>
          <w:lang w:val="id-ID"/>
        </w:rPr>
        <w:t>subjective guilt</w:t>
      </w:r>
      <w:r w:rsidRPr="003555FC">
        <w:rPr>
          <w:rFonts w:ascii="Times New Roman" w:hAnsi="Times New Roman" w:cs="Times New Roman"/>
          <w:szCs w:val="22"/>
          <w:lang w:val="id-ID"/>
        </w:rPr>
        <w:t xml:space="preserve">). Dengan perkataan lain orang tersebut harus dapat dipertanggungjawabkan atas perbuatannya baru dapat dipertanggungjawabkan kepada orang tersebut. Bandingkan juga, Romli Atmasasmita, </w:t>
      </w:r>
      <w:r w:rsidRPr="003555FC">
        <w:rPr>
          <w:rFonts w:ascii="Times New Roman" w:hAnsi="Times New Roman" w:cs="Times New Roman"/>
          <w:i/>
          <w:szCs w:val="22"/>
          <w:lang w:val="id-ID"/>
        </w:rPr>
        <w:t>Perbandingan Hukum Pidana</w:t>
      </w:r>
      <w:r w:rsidRPr="003555FC">
        <w:rPr>
          <w:rFonts w:ascii="Times New Roman" w:hAnsi="Times New Roman" w:cs="Times New Roman"/>
          <w:szCs w:val="22"/>
          <w:lang w:val="id-ID"/>
        </w:rPr>
        <w:t xml:space="preserve">, Mandar Maju, </w:t>
      </w:r>
      <w:r w:rsidRPr="003555FC">
        <w:rPr>
          <w:rFonts w:ascii="Times New Roman" w:hAnsi="Times New Roman" w:cs="Times New Roman"/>
          <w:szCs w:val="22"/>
        </w:rPr>
        <w:t xml:space="preserve">Bandung, </w:t>
      </w:r>
      <w:r w:rsidRPr="003555FC">
        <w:rPr>
          <w:rFonts w:ascii="Times New Roman" w:hAnsi="Times New Roman" w:cs="Times New Roman"/>
          <w:szCs w:val="22"/>
          <w:lang w:val="id-ID"/>
        </w:rPr>
        <w:t>2000, hal</w:t>
      </w:r>
      <w:r w:rsidRPr="003555FC">
        <w:rPr>
          <w:rFonts w:ascii="Times New Roman" w:hAnsi="Times New Roman" w:cs="Times New Roman"/>
          <w:szCs w:val="22"/>
        </w:rPr>
        <w:t>aman</w:t>
      </w:r>
      <w:r w:rsidRPr="003555FC">
        <w:rPr>
          <w:rFonts w:ascii="Times New Roman" w:hAnsi="Times New Roman" w:cs="Times New Roman"/>
          <w:szCs w:val="22"/>
          <w:lang w:val="id-ID"/>
        </w:rPr>
        <w:t>. 67. Bahwa Pertanggungjawaban pidana pada dasarnya dapat persyaratan yakni, ada suatu tindakan (</w:t>
      </w:r>
      <w:r w:rsidRPr="003555FC">
        <w:rPr>
          <w:rFonts w:ascii="Times New Roman" w:hAnsi="Times New Roman" w:cs="Times New Roman"/>
          <w:i/>
          <w:szCs w:val="22"/>
          <w:lang w:val="id-ID"/>
        </w:rPr>
        <w:t>commission atau ommission</w:t>
      </w:r>
      <w:r w:rsidRPr="003555FC">
        <w:rPr>
          <w:rFonts w:ascii="Times New Roman" w:hAnsi="Times New Roman" w:cs="Times New Roman"/>
          <w:szCs w:val="22"/>
          <w:lang w:val="id-ID"/>
        </w:rPr>
        <w:t xml:space="preserve">) oleh si pelaku, yang memenuhi rumusan-rumusan delik dalam undang-undang; Dan tindakan itu bersifat “melawan hukum” atau </w:t>
      </w:r>
      <w:r w:rsidRPr="003555FC">
        <w:rPr>
          <w:rFonts w:ascii="Times New Roman" w:hAnsi="Times New Roman" w:cs="Times New Roman"/>
          <w:i/>
          <w:szCs w:val="22"/>
          <w:lang w:val="id-ID"/>
        </w:rPr>
        <w:t>unlawful</w:t>
      </w:r>
      <w:r w:rsidRPr="003555FC">
        <w:rPr>
          <w:rFonts w:ascii="Times New Roman" w:hAnsi="Times New Roman" w:cs="Times New Roman"/>
          <w:szCs w:val="22"/>
          <w:lang w:val="id-ID"/>
        </w:rPr>
        <w:t xml:space="preserve"> serta Pelakunya harus dapat dipertanggungjawabkan.</w:t>
      </w:r>
    </w:p>
  </w:footnote>
  <w:footnote w:id="8">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Sudarto,, </w:t>
      </w:r>
      <w:r w:rsidRPr="003555FC">
        <w:rPr>
          <w:rFonts w:ascii="Times New Roman" w:hAnsi="Times New Roman" w:cs="Times New Roman"/>
          <w:i/>
          <w:szCs w:val="22"/>
          <w:lang w:val="id-ID"/>
        </w:rPr>
        <w:t>Hukum Pidana I</w:t>
      </w:r>
      <w:r w:rsidRPr="003555FC">
        <w:rPr>
          <w:rFonts w:ascii="Times New Roman" w:hAnsi="Times New Roman" w:cs="Times New Roman"/>
          <w:szCs w:val="22"/>
          <w:lang w:val="id-ID"/>
        </w:rPr>
        <w:t>, Badan Penyediaan Bahan-bahan Kuliah FH UNDIP, Semarang, 1987/1988, h</w:t>
      </w:r>
      <w:r w:rsidRPr="003555FC">
        <w:rPr>
          <w:rFonts w:ascii="Times New Roman" w:hAnsi="Times New Roman" w:cs="Times New Roman"/>
          <w:szCs w:val="22"/>
        </w:rPr>
        <w:t>alaman</w:t>
      </w:r>
      <w:r w:rsidRPr="003555FC">
        <w:rPr>
          <w:rFonts w:ascii="Times New Roman" w:hAnsi="Times New Roman" w:cs="Times New Roman"/>
          <w:szCs w:val="22"/>
          <w:lang w:val="id-ID"/>
        </w:rPr>
        <w:t>. 85 bahwa Kejahatan adalah perbuatan jahat (</w:t>
      </w:r>
      <w:r w:rsidRPr="003555FC">
        <w:rPr>
          <w:rFonts w:ascii="Times New Roman" w:hAnsi="Times New Roman" w:cs="Times New Roman"/>
          <w:i/>
          <w:szCs w:val="22"/>
          <w:lang w:val="id-ID"/>
        </w:rPr>
        <w:t>strafrechtelijk misdaadsbegrip</w:t>
      </w:r>
      <w:r w:rsidRPr="003555FC">
        <w:rPr>
          <w:rFonts w:ascii="Times New Roman" w:hAnsi="Times New Roman" w:cs="Times New Roman"/>
          <w:szCs w:val="22"/>
          <w:lang w:val="id-ID"/>
        </w:rPr>
        <w:t>) sebagaimana terwujud in abstracto dalam peraturan-peraturan pidana</w:t>
      </w:r>
    </w:p>
  </w:footnote>
  <w:footnote w:id="9">
    <w:p w:rsidR="00D208B6" w:rsidRPr="003555FC" w:rsidRDefault="00D208B6" w:rsidP="003555FC">
      <w:pPr>
        <w:pStyle w:val="ListParagraph"/>
        <w:spacing w:after="0" w:line="240" w:lineRule="auto"/>
        <w:ind w:left="0" w:firstLine="567"/>
        <w:contextualSpacing w:val="0"/>
        <w:rPr>
          <w:sz w:val="20"/>
        </w:rPr>
      </w:pPr>
      <w:r w:rsidRPr="003555FC">
        <w:rPr>
          <w:rStyle w:val="FootnoteReference"/>
          <w:sz w:val="20"/>
        </w:rPr>
        <w:footnoteRef/>
      </w:r>
      <w:r w:rsidRPr="003555FC">
        <w:rPr>
          <w:sz w:val="20"/>
        </w:rPr>
        <w:t xml:space="preserve"> Aldrin Mp Hutabarat, </w:t>
      </w:r>
      <w:r w:rsidRPr="003555FC">
        <w:rPr>
          <w:i/>
          <w:sz w:val="20"/>
        </w:rPr>
        <w:t>Meningkatkan  Sistem Pengawasan  Mobilitas Barang Dan Manusia  Daerah Perbatasan Di Tingkat Kod Guna Mewaspadai Zona Perdagangan Bebas Dalam Rangka Harkamtibmas</w:t>
      </w:r>
      <w:r w:rsidRPr="003555FC">
        <w:rPr>
          <w:sz w:val="20"/>
        </w:rPr>
        <w:t xml:space="preserve">, Lembang, April  2008, halaman. 14 </w:t>
      </w:r>
    </w:p>
  </w:footnote>
  <w:footnote w:id="10">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Romli Atmasasmita, </w:t>
      </w:r>
      <w:r w:rsidRPr="003555FC">
        <w:rPr>
          <w:rFonts w:ascii="Times New Roman" w:hAnsi="Times New Roman" w:cs="Times New Roman"/>
          <w:i/>
          <w:szCs w:val="22"/>
          <w:lang w:val="id-ID"/>
        </w:rPr>
        <w:t>Sistem Peradilan Pidana, Presfektif Eksistensialisme dan Abolisianisme</w:t>
      </w:r>
      <w:r w:rsidRPr="003555FC">
        <w:rPr>
          <w:rFonts w:ascii="Times New Roman" w:hAnsi="Times New Roman" w:cs="Times New Roman"/>
          <w:szCs w:val="22"/>
          <w:lang w:val="id-ID"/>
        </w:rPr>
        <w:t xml:space="preserve">, Binacipta, </w:t>
      </w:r>
      <w:r w:rsidRPr="003555FC">
        <w:rPr>
          <w:rFonts w:ascii="Times New Roman" w:hAnsi="Times New Roman" w:cs="Times New Roman"/>
          <w:szCs w:val="22"/>
        </w:rPr>
        <w:t xml:space="preserve">Bandung, </w:t>
      </w:r>
      <w:r w:rsidRPr="003555FC">
        <w:rPr>
          <w:rFonts w:ascii="Times New Roman" w:hAnsi="Times New Roman" w:cs="Times New Roman"/>
          <w:szCs w:val="22"/>
          <w:lang w:val="id-ID"/>
        </w:rPr>
        <w:t>1996, hal</w:t>
      </w:r>
      <w:r w:rsidRPr="003555FC">
        <w:rPr>
          <w:rFonts w:ascii="Times New Roman" w:hAnsi="Times New Roman" w:cs="Times New Roman"/>
          <w:szCs w:val="22"/>
        </w:rPr>
        <w:t>aman</w:t>
      </w:r>
      <w:r w:rsidRPr="003555FC">
        <w:rPr>
          <w:rFonts w:ascii="Times New Roman" w:hAnsi="Times New Roman" w:cs="Times New Roman"/>
          <w:szCs w:val="22"/>
          <w:lang w:val="id-ID"/>
        </w:rPr>
        <w:t>. 14, bahwa Istilah “</w:t>
      </w:r>
      <w:r w:rsidRPr="003555FC">
        <w:rPr>
          <w:rFonts w:ascii="Times New Roman" w:hAnsi="Times New Roman" w:cs="Times New Roman"/>
          <w:i/>
          <w:szCs w:val="22"/>
          <w:lang w:val="id-ID"/>
        </w:rPr>
        <w:t>criminal justice system</w:t>
      </w:r>
      <w:r w:rsidRPr="003555FC">
        <w:rPr>
          <w:rFonts w:ascii="Times New Roman" w:hAnsi="Times New Roman" w:cs="Times New Roman"/>
          <w:szCs w:val="22"/>
          <w:lang w:val="id-ID"/>
        </w:rPr>
        <w:t>” menunjukkan mekanisme kerja dalam penanggulangan kejahatan dengan mempergunakan dasar pendekatan sistem.</w:t>
      </w:r>
    </w:p>
  </w:footnote>
  <w:footnote w:id="11">
    <w:p w:rsidR="00D208B6" w:rsidRPr="003555FC" w:rsidRDefault="00D208B6" w:rsidP="003555FC">
      <w:pPr>
        <w:pStyle w:val="FootnoteText"/>
        <w:ind w:firstLine="567"/>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w:t>
      </w:r>
      <w:r w:rsidRPr="003555FC">
        <w:rPr>
          <w:rFonts w:ascii="Times New Roman" w:hAnsi="Times New Roman" w:cs="Times New Roman"/>
          <w:i/>
          <w:szCs w:val="22"/>
          <w:lang w:val="id-ID"/>
        </w:rPr>
        <w:t>Ibid</w:t>
      </w:r>
    </w:p>
  </w:footnote>
  <w:footnote w:id="12">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Direktorat Polisi Perairan, </w:t>
      </w:r>
      <w:r w:rsidRPr="003555FC">
        <w:rPr>
          <w:rFonts w:ascii="Times New Roman" w:hAnsi="Times New Roman" w:cs="Times New Roman"/>
          <w:i/>
          <w:szCs w:val="22"/>
          <w:lang w:val="id-ID"/>
        </w:rPr>
        <w:t>Optimalisasi Pengamanan Wilayah Perbatasan Dan Pulau Terluar Melalui Peningkatan Kerjasama Antar Lintas Sektoral Di Wilayah Perairan Selat Malaka</w:t>
      </w:r>
      <w:r w:rsidRPr="003555FC">
        <w:rPr>
          <w:rFonts w:ascii="Times New Roman" w:hAnsi="Times New Roman" w:cs="Times New Roman"/>
          <w:szCs w:val="22"/>
          <w:lang w:val="id-ID"/>
        </w:rPr>
        <w:t>, Polda Sumatera Utara, 2009, hal</w:t>
      </w:r>
      <w:r w:rsidRPr="003555FC">
        <w:rPr>
          <w:rFonts w:ascii="Times New Roman" w:hAnsi="Times New Roman" w:cs="Times New Roman"/>
          <w:szCs w:val="22"/>
        </w:rPr>
        <w:t>aman</w:t>
      </w:r>
      <w:r w:rsidRPr="003555FC">
        <w:rPr>
          <w:rFonts w:ascii="Times New Roman" w:hAnsi="Times New Roman" w:cs="Times New Roman"/>
          <w:szCs w:val="22"/>
          <w:lang w:val="id-ID"/>
        </w:rPr>
        <w:t xml:space="preserve"> 1 </w:t>
      </w:r>
    </w:p>
  </w:footnote>
  <w:footnote w:id="13">
    <w:p w:rsidR="00D208B6" w:rsidRPr="003555FC" w:rsidRDefault="00D208B6" w:rsidP="003555FC">
      <w:pPr>
        <w:pStyle w:val="FootnoteText"/>
        <w:ind w:firstLine="567"/>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w:t>
      </w:r>
      <w:r w:rsidRPr="003555FC">
        <w:rPr>
          <w:rFonts w:ascii="Times New Roman" w:hAnsi="Times New Roman" w:cs="Times New Roman"/>
          <w:i/>
          <w:szCs w:val="22"/>
          <w:lang w:val="id-ID"/>
        </w:rPr>
        <w:t>Ibid</w:t>
      </w:r>
    </w:p>
  </w:footnote>
  <w:footnote w:id="14">
    <w:p w:rsidR="00D208B6" w:rsidRPr="003555FC" w:rsidRDefault="00D208B6" w:rsidP="003555FC">
      <w:pPr>
        <w:pStyle w:val="FootnoteText"/>
        <w:ind w:firstLine="567"/>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w:t>
      </w:r>
      <w:r w:rsidRPr="003555FC">
        <w:rPr>
          <w:rFonts w:ascii="Times New Roman" w:hAnsi="Times New Roman" w:cs="Times New Roman"/>
          <w:i/>
          <w:szCs w:val="22"/>
          <w:lang w:val="id-ID"/>
        </w:rPr>
        <w:t>Ibid</w:t>
      </w:r>
      <w:r w:rsidRPr="003555FC">
        <w:rPr>
          <w:rFonts w:ascii="Times New Roman" w:hAnsi="Times New Roman" w:cs="Times New Roman"/>
          <w:szCs w:val="22"/>
          <w:lang w:val="id-ID"/>
        </w:rPr>
        <w:t xml:space="preserve"> </w:t>
      </w:r>
    </w:p>
  </w:footnote>
  <w:footnote w:id="15">
    <w:p w:rsidR="00F802FE" w:rsidRPr="003555FC" w:rsidRDefault="005E3049" w:rsidP="003555FC">
      <w:pPr>
        <w:pStyle w:val="footnotedescription"/>
        <w:spacing w:line="240" w:lineRule="auto"/>
        <w:ind w:firstLine="567"/>
        <w:jc w:val="both"/>
      </w:pPr>
      <w:r w:rsidRPr="003555FC">
        <w:rPr>
          <w:rStyle w:val="footnotemark"/>
        </w:rPr>
        <w:footnoteRef/>
      </w:r>
      <w:r w:rsidRPr="003555FC">
        <w:t xml:space="preserve"> Philipus M Hadjon dan Tatiek Sri Djatmiati, </w:t>
      </w:r>
      <w:r w:rsidRPr="003555FC">
        <w:rPr>
          <w:i/>
        </w:rPr>
        <w:t xml:space="preserve">Argumen Hukum, </w:t>
      </w:r>
      <w:r w:rsidRPr="003555FC">
        <w:t xml:space="preserve">Surabaya, Gadjah Mada University Press, Cetakan Ke 7, 2016, hlm 3. </w:t>
      </w:r>
    </w:p>
  </w:footnote>
  <w:footnote w:id="16">
    <w:p w:rsidR="00F802FE" w:rsidRPr="003555FC" w:rsidRDefault="005E3049" w:rsidP="003555FC">
      <w:pPr>
        <w:pStyle w:val="footnotedescription"/>
        <w:spacing w:line="240" w:lineRule="auto"/>
        <w:ind w:right="1162" w:firstLine="567"/>
      </w:pPr>
      <w:r w:rsidRPr="003555FC">
        <w:rPr>
          <w:rStyle w:val="footnotemark"/>
        </w:rPr>
        <w:footnoteRef/>
      </w:r>
      <w:r w:rsidRPr="003555FC">
        <w:t xml:space="preserve"> Johnny Ibrahim, </w:t>
      </w:r>
      <w:r w:rsidRPr="003555FC">
        <w:rPr>
          <w:i/>
        </w:rPr>
        <w:t>Teori dan Metodologi Penelitian Hukum Normatif</w:t>
      </w:r>
      <w:r w:rsidRPr="003555FC">
        <w:t xml:space="preserve">,  Malang, Banyumedia, 2010, hlm 93 </w:t>
      </w:r>
      <w:r w:rsidRPr="003555FC">
        <w:rPr>
          <w:vertAlign w:val="superscript"/>
        </w:rPr>
        <w:t>16</w:t>
      </w:r>
      <w:r w:rsidRPr="003555FC">
        <w:t xml:space="preserve"> Peter Mahmud Marzuki, </w:t>
      </w:r>
      <w:r w:rsidRPr="003555FC">
        <w:rPr>
          <w:i/>
        </w:rPr>
        <w:t>Penelitian hukum, Edisi Revisi</w:t>
      </w:r>
      <w:r w:rsidRPr="003555FC">
        <w:t xml:space="preserve">, Jakarta, Kencana, 2005, hlm 136. </w:t>
      </w:r>
    </w:p>
  </w:footnote>
  <w:footnote w:id="17">
    <w:p w:rsidR="00F802FE" w:rsidRPr="003555FC" w:rsidRDefault="005E3049" w:rsidP="003555FC">
      <w:pPr>
        <w:pStyle w:val="footnotedescription"/>
        <w:spacing w:line="240" w:lineRule="auto"/>
        <w:ind w:firstLine="567"/>
      </w:pPr>
      <w:r w:rsidRPr="003555FC">
        <w:rPr>
          <w:rStyle w:val="footnotemark"/>
        </w:rPr>
        <w:footnoteRef/>
      </w:r>
      <w:r w:rsidRPr="003555FC">
        <w:t xml:space="preserve"> </w:t>
      </w:r>
      <w:r w:rsidRPr="003555FC">
        <w:rPr>
          <w:i/>
        </w:rPr>
        <w:t>Ibid</w:t>
      </w:r>
      <w:r w:rsidRPr="003555FC">
        <w:t xml:space="preserve">, hlm 177. </w:t>
      </w:r>
    </w:p>
  </w:footnote>
  <w:footnote w:id="18">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w:t>
      </w:r>
      <w:hyperlink r:id="rId2" w:history="1">
        <w:r w:rsidRPr="003555FC">
          <w:rPr>
            <w:rStyle w:val="Hyperlink"/>
            <w:rFonts w:ascii="Times New Roman" w:hAnsi="Times New Roman" w:cs="Times New Roman"/>
            <w:szCs w:val="22"/>
            <w:lang w:val="sv-SE"/>
          </w:rPr>
          <w:t>http://bolmerhutasoit.wordpress.com/2011/10/07/artikel-politik-hukum-tujuan-hukum-menurut-</w:t>
        </w:r>
        <w:r w:rsidRPr="003555FC">
          <w:rPr>
            <w:rStyle w:val="Hyperlink"/>
            <w:rFonts w:ascii="Times New Roman" w:hAnsi="Times New Roman" w:cs="Times New Roman"/>
            <w:szCs w:val="22"/>
            <w:lang w:val="id-ID"/>
          </w:rPr>
          <w:t xml:space="preserve"> </w:t>
        </w:r>
        <w:r w:rsidRPr="003555FC">
          <w:rPr>
            <w:rStyle w:val="Hyperlink"/>
            <w:rFonts w:ascii="Times New Roman" w:hAnsi="Times New Roman" w:cs="Times New Roman"/>
            <w:szCs w:val="22"/>
            <w:lang w:val="sv-SE"/>
          </w:rPr>
          <w:t>gustav-radbruch/</w:t>
        </w:r>
      </w:hyperlink>
      <w:r w:rsidRPr="003555FC">
        <w:rPr>
          <w:rFonts w:ascii="Times New Roman" w:hAnsi="Times New Roman" w:cs="Times New Roman"/>
          <w:b/>
          <w:szCs w:val="22"/>
          <w:lang w:val="sv-SE"/>
        </w:rPr>
        <w:t xml:space="preserve">, </w:t>
      </w:r>
      <w:r w:rsidRPr="003555FC">
        <w:rPr>
          <w:rFonts w:ascii="Times New Roman" w:hAnsi="Times New Roman" w:cs="Times New Roman"/>
          <w:kern w:val="36"/>
          <w:szCs w:val="22"/>
          <w:lang w:val="sv-SE"/>
        </w:rPr>
        <w:t>Artikel Politik Hukum : Tujuan Hukum Menurut Gustav Radbruch, diakses tanggal 14 Agustus 2021</w:t>
      </w:r>
    </w:p>
  </w:footnote>
  <w:footnote w:id="19">
    <w:p w:rsidR="00D208B6" w:rsidRPr="003555FC" w:rsidRDefault="00D208B6" w:rsidP="003555FC">
      <w:pPr>
        <w:pStyle w:val="Heading1"/>
        <w:spacing w:line="240" w:lineRule="auto"/>
        <w:ind w:firstLine="567"/>
        <w:jc w:val="both"/>
        <w:rPr>
          <w:b w:val="0"/>
          <w:color w:val="0000FF"/>
          <w:sz w:val="20"/>
          <w:u w:val="single"/>
        </w:rPr>
      </w:pPr>
      <w:r w:rsidRPr="003555FC">
        <w:rPr>
          <w:rStyle w:val="FootnoteReference"/>
          <w:b w:val="0"/>
          <w:sz w:val="20"/>
        </w:rPr>
        <w:footnoteRef/>
      </w:r>
      <w:r w:rsidRPr="003555FC">
        <w:rPr>
          <w:b w:val="0"/>
          <w:sz w:val="20"/>
        </w:rPr>
        <w:t xml:space="preserve"> </w:t>
      </w:r>
      <w:r w:rsidRPr="003555FC">
        <w:rPr>
          <w:b w:val="0"/>
          <w:i/>
          <w:sz w:val="20"/>
        </w:rPr>
        <w:t>Ibid</w:t>
      </w:r>
    </w:p>
  </w:footnote>
  <w:footnote w:id="20">
    <w:p w:rsidR="00D208B6" w:rsidRPr="003555FC" w:rsidRDefault="00D208B6" w:rsidP="003555FC">
      <w:pPr>
        <w:pStyle w:val="FootnoteText"/>
        <w:ind w:firstLine="567"/>
        <w:jc w:val="both"/>
        <w:rPr>
          <w:rStyle w:val="FootnoteReference"/>
          <w:rFonts w:ascii="Times New Roman" w:hAnsi="Times New Roman" w:cs="Times New Roman"/>
          <w:szCs w:val="22"/>
          <w:lang w:val="sv-SE"/>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sv-SE"/>
        </w:rPr>
        <w:t xml:space="preserve"> </w:t>
      </w:r>
      <w:r w:rsidRPr="003555FC">
        <w:rPr>
          <w:rFonts w:ascii="Times New Roman" w:hAnsi="Times New Roman" w:cs="Times New Roman"/>
          <w:bCs/>
          <w:szCs w:val="22"/>
          <w:lang w:val="sv-SE"/>
        </w:rPr>
        <w:t xml:space="preserve">P.A.F. Lamintang </w:t>
      </w:r>
      <w:r w:rsidRPr="003555FC">
        <w:rPr>
          <w:rFonts w:ascii="Times New Roman" w:hAnsi="Times New Roman" w:cs="Times New Roman"/>
          <w:szCs w:val="22"/>
          <w:lang w:val="sv-SE"/>
        </w:rPr>
        <w:t xml:space="preserve">dan </w:t>
      </w:r>
      <w:r w:rsidRPr="003555FC">
        <w:rPr>
          <w:rFonts w:ascii="Times New Roman" w:hAnsi="Times New Roman" w:cs="Times New Roman"/>
          <w:bCs/>
          <w:szCs w:val="22"/>
          <w:lang w:val="sv-SE"/>
        </w:rPr>
        <w:t>Djisman Samosir,</w:t>
      </w:r>
      <w:r w:rsidRPr="003555FC">
        <w:rPr>
          <w:rFonts w:ascii="Times New Roman" w:hAnsi="Times New Roman" w:cs="Times New Roman"/>
          <w:b/>
          <w:bCs/>
          <w:szCs w:val="22"/>
          <w:lang w:val="sv-SE"/>
        </w:rPr>
        <w:t xml:space="preserve"> </w:t>
      </w:r>
      <w:r w:rsidRPr="003555FC">
        <w:rPr>
          <w:rFonts w:ascii="Times New Roman" w:hAnsi="Times New Roman" w:cs="Times New Roman"/>
          <w:i/>
          <w:iCs/>
          <w:szCs w:val="22"/>
          <w:lang w:val="sv-SE"/>
        </w:rPr>
        <w:t xml:space="preserve">Hukum Pidana Indonesia, </w:t>
      </w:r>
      <w:r w:rsidRPr="003555FC">
        <w:rPr>
          <w:rFonts w:ascii="Times New Roman" w:hAnsi="Times New Roman" w:cs="Times New Roman"/>
          <w:szCs w:val="22"/>
          <w:lang w:val="sv-SE"/>
        </w:rPr>
        <w:t xml:space="preserve">Sinar Baru, Bandung, 1990, halaman. 1 </w:t>
      </w:r>
      <w:bookmarkStart w:id="2" w:name="_ftn3"/>
      <w:r w:rsidRPr="003555FC">
        <w:rPr>
          <w:rStyle w:val="FootnoteReference"/>
          <w:rFonts w:ascii="Times New Roman" w:hAnsi="Times New Roman" w:cs="Times New Roman"/>
          <w:szCs w:val="22"/>
        </w:rPr>
        <w:fldChar w:fldCharType="begin"/>
      </w:r>
      <w:r w:rsidRPr="003555FC">
        <w:rPr>
          <w:rStyle w:val="FootnoteReference"/>
          <w:rFonts w:ascii="Times New Roman" w:hAnsi="Times New Roman" w:cs="Times New Roman"/>
          <w:szCs w:val="22"/>
          <w:lang w:val="sv-SE"/>
        </w:rPr>
        <w:instrText xml:space="preserve"> HYPERLINK "http://pn-kepanjen.go.id/index.php?option=com_content&amp;task=view&amp;id=114" \l "_ftnref3" \o "_ftn3" </w:instrText>
      </w:r>
      <w:r w:rsidRPr="003555FC">
        <w:rPr>
          <w:rStyle w:val="FootnoteReference"/>
          <w:rFonts w:ascii="Times New Roman" w:hAnsi="Times New Roman" w:cs="Times New Roman"/>
          <w:szCs w:val="22"/>
        </w:rPr>
        <w:fldChar w:fldCharType="end"/>
      </w:r>
      <w:bookmarkEnd w:id="2"/>
    </w:p>
  </w:footnote>
  <w:footnote w:id="21">
    <w:p w:rsidR="00D208B6" w:rsidRPr="003555FC" w:rsidRDefault="00D208B6" w:rsidP="003555FC">
      <w:pPr>
        <w:pStyle w:val="FootnoteText"/>
        <w:ind w:firstLine="567"/>
        <w:jc w:val="both"/>
        <w:rPr>
          <w:rFonts w:ascii="Times New Roman" w:hAnsi="Times New Roman" w:cs="Times New Roman"/>
          <w:szCs w:val="22"/>
          <w:lang w:val="sv-SE"/>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sv-SE"/>
        </w:rPr>
        <w:t xml:space="preserve"> </w:t>
      </w:r>
      <w:r w:rsidRPr="003555FC">
        <w:rPr>
          <w:rStyle w:val="Strong"/>
          <w:rFonts w:ascii="Times New Roman" w:hAnsi="Times New Roman" w:cs="Times New Roman"/>
          <w:szCs w:val="22"/>
          <w:lang w:val="sv-SE"/>
        </w:rPr>
        <w:t>Andi Hamzah</w:t>
      </w:r>
      <w:r w:rsidRPr="003555FC">
        <w:rPr>
          <w:rFonts w:ascii="Times New Roman" w:hAnsi="Times New Roman" w:cs="Times New Roman"/>
          <w:szCs w:val="22"/>
          <w:lang w:val="sv-SE"/>
        </w:rPr>
        <w:t xml:space="preserve">,  </w:t>
      </w:r>
      <w:r w:rsidRPr="003555FC">
        <w:rPr>
          <w:rStyle w:val="Emphasis"/>
          <w:rFonts w:ascii="Times New Roman" w:hAnsi="Times New Roman" w:cs="Times New Roman"/>
          <w:szCs w:val="22"/>
          <w:lang w:val="sv-SE"/>
        </w:rPr>
        <w:t>Asas-Asas Hukum Pidana,</w:t>
      </w:r>
      <w:r w:rsidRPr="003555FC">
        <w:rPr>
          <w:rFonts w:ascii="Times New Roman" w:hAnsi="Times New Roman" w:cs="Times New Roman"/>
          <w:szCs w:val="22"/>
          <w:lang w:val="sv-SE"/>
        </w:rPr>
        <w:t>  Yarsif Watampone, Jakarta, 2005, halaman. 41</w:t>
      </w:r>
    </w:p>
  </w:footnote>
  <w:footnote w:id="22">
    <w:p w:rsidR="00D208B6" w:rsidRPr="003555FC" w:rsidRDefault="00D208B6" w:rsidP="003555FC">
      <w:pPr>
        <w:pStyle w:val="FootnoteText"/>
        <w:ind w:firstLine="567"/>
        <w:jc w:val="both"/>
        <w:rPr>
          <w:rFonts w:ascii="Times New Roman" w:hAnsi="Times New Roman" w:cs="Times New Roman"/>
          <w:szCs w:val="22"/>
          <w:lang w:val="sv-SE"/>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sv-SE"/>
        </w:rPr>
        <w:t xml:space="preserve"> </w:t>
      </w:r>
      <w:r w:rsidRPr="003555FC">
        <w:rPr>
          <w:rStyle w:val="Strong"/>
          <w:rFonts w:ascii="Times New Roman" w:hAnsi="Times New Roman" w:cs="Times New Roman"/>
          <w:szCs w:val="22"/>
          <w:lang w:val="sv-SE"/>
        </w:rPr>
        <w:t xml:space="preserve">Moeljatno, </w:t>
      </w:r>
      <w:r w:rsidRPr="003555FC">
        <w:rPr>
          <w:rStyle w:val="Emphasis"/>
          <w:rFonts w:ascii="Times New Roman" w:hAnsi="Times New Roman" w:cs="Times New Roman"/>
          <w:szCs w:val="22"/>
          <w:lang w:val="sv-SE"/>
        </w:rPr>
        <w:t xml:space="preserve">Kitab Undang-Undang Hukum Pidana, </w:t>
      </w:r>
      <w:r w:rsidRPr="003555FC">
        <w:rPr>
          <w:rFonts w:ascii="Times New Roman" w:hAnsi="Times New Roman" w:cs="Times New Roman"/>
          <w:szCs w:val="22"/>
          <w:lang w:val="sv-SE"/>
        </w:rPr>
        <w:t>PT Bumi Aksara, Jakarta, 2001, halaman. 3</w:t>
      </w:r>
    </w:p>
  </w:footnote>
  <w:footnote w:id="23">
    <w:p w:rsidR="00D208B6" w:rsidRPr="003555FC" w:rsidRDefault="00D208B6" w:rsidP="003555FC">
      <w:pPr>
        <w:pStyle w:val="FootnoteText"/>
        <w:ind w:firstLine="567"/>
        <w:jc w:val="both"/>
        <w:rPr>
          <w:rFonts w:ascii="Times New Roman" w:hAnsi="Times New Roman" w:cs="Times New Roman"/>
          <w:szCs w:val="22"/>
          <w:lang w:val="sv-SE"/>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sv-SE"/>
        </w:rPr>
        <w:t xml:space="preserve"> </w:t>
      </w:r>
      <w:r w:rsidRPr="003555FC">
        <w:rPr>
          <w:rStyle w:val="Strong"/>
          <w:rFonts w:ascii="Times New Roman" w:hAnsi="Times New Roman" w:cs="Times New Roman"/>
          <w:szCs w:val="22"/>
          <w:lang w:val="sv-SE"/>
        </w:rPr>
        <w:t xml:space="preserve">Oemar Seno Adji, </w:t>
      </w:r>
      <w:r w:rsidRPr="003555FC">
        <w:rPr>
          <w:rStyle w:val="Emphasis"/>
          <w:rFonts w:ascii="Times New Roman" w:hAnsi="Times New Roman" w:cs="Times New Roman"/>
          <w:szCs w:val="22"/>
          <w:lang w:val="sv-SE"/>
        </w:rPr>
        <w:t xml:space="preserve">Peradilan Bebas Negara Hukum, </w:t>
      </w:r>
      <w:r w:rsidRPr="003555FC">
        <w:rPr>
          <w:rFonts w:ascii="Times New Roman" w:hAnsi="Times New Roman" w:cs="Times New Roman"/>
          <w:szCs w:val="22"/>
          <w:lang w:val="sv-SE"/>
        </w:rPr>
        <w:t>Erlangga, Jakarta, 1980, halaman. 21</w:t>
      </w:r>
    </w:p>
  </w:footnote>
  <w:footnote w:id="24">
    <w:p w:rsidR="00D208B6" w:rsidRPr="003555FC" w:rsidRDefault="00D208B6" w:rsidP="003555FC">
      <w:pPr>
        <w:pStyle w:val="FootnoteText"/>
        <w:ind w:firstLine="567"/>
        <w:jc w:val="both"/>
        <w:rPr>
          <w:rFonts w:ascii="Times New Roman" w:hAnsi="Times New Roman" w:cs="Times New Roman"/>
          <w:szCs w:val="22"/>
          <w:lang w:val="sv-SE"/>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sv-SE"/>
        </w:rPr>
        <w:t xml:space="preserve"> </w:t>
      </w:r>
      <w:r w:rsidRPr="003555FC">
        <w:rPr>
          <w:rStyle w:val="Strong"/>
          <w:rFonts w:ascii="Times New Roman" w:hAnsi="Times New Roman" w:cs="Times New Roman"/>
          <w:szCs w:val="22"/>
          <w:lang w:val="sv-SE"/>
        </w:rPr>
        <w:t>Nyoman Serikat Putra Jaya</w:t>
      </w:r>
      <w:r w:rsidRPr="003555FC">
        <w:rPr>
          <w:rFonts w:ascii="Times New Roman" w:hAnsi="Times New Roman" w:cs="Times New Roman"/>
          <w:szCs w:val="22"/>
          <w:lang w:val="sv-SE"/>
        </w:rPr>
        <w:t xml:space="preserve">, </w:t>
      </w:r>
      <w:r w:rsidRPr="003555FC">
        <w:rPr>
          <w:rStyle w:val="Emphasis"/>
          <w:rFonts w:ascii="Times New Roman" w:hAnsi="Times New Roman" w:cs="Times New Roman"/>
          <w:szCs w:val="22"/>
          <w:lang w:val="sv-SE"/>
        </w:rPr>
        <w:t xml:space="preserve">Beberapa Pemikiran Ke Arah Pengembangan Hukum Pidana, </w:t>
      </w:r>
      <w:r w:rsidRPr="003555FC">
        <w:rPr>
          <w:rFonts w:ascii="Times New Roman" w:hAnsi="Times New Roman" w:cs="Times New Roman"/>
          <w:szCs w:val="22"/>
          <w:lang w:val="sv-SE"/>
        </w:rPr>
        <w:t>PT Citra Aditya Bakti, Bandung, 2008, halaman. 12</w:t>
      </w:r>
    </w:p>
  </w:footnote>
  <w:footnote w:id="25">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Hasil wawancara dengan Kasi Ops Ditpolair Polda Sumatera Utara, tanggal 10 Agustus 2021</w:t>
      </w:r>
    </w:p>
  </w:footnote>
  <w:footnote w:id="26">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Hasil wawancara dengan Personil Ditpolair Polda Sumatera Utara, tanggal 10 Agustus 2021 </w:t>
      </w:r>
    </w:p>
  </w:footnote>
  <w:footnote w:id="27">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Hasil wawancara dengan Personil Ditpolair Polda Sumatera Utara, tanggal 10 Agustus 2021 </w:t>
      </w:r>
    </w:p>
  </w:footnote>
  <w:footnote w:id="28">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Hasil wawancara dengan Kasi Ops Ditpolair Polda Sumatera Utara, tanggal 10 Agustus 2021</w:t>
      </w:r>
    </w:p>
  </w:footnote>
  <w:footnote w:id="29">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Hasil wawancara dengan Kasi Ops Ditpolair Polda Sumatera Utara, tanggal 10 Agustus 2021</w:t>
      </w:r>
    </w:p>
  </w:footnote>
  <w:footnote w:id="30">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Hasil wawancara dengan Kasi Ops Ditpolair Polda Sumatera Utara, tanggal 10 Agustus 2021</w:t>
      </w:r>
    </w:p>
  </w:footnote>
  <w:footnote w:id="31">
    <w:p w:rsidR="00D208B6" w:rsidRPr="003555FC" w:rsidRDefault="00D208B6" w:rsidP="003555FC">
      <w:pPr>
        <w:spacing w:after="0" w:line="240" w:lineRule="auto"/>
        <w:ind w:firstLine="567"/>
        <w:rPr>
          <w:sz w:val="20"/>
        </w:rPr>
      </w:pPr>
      <w:r w:rsidRPr="003555FC">
        <w:rPr>
          <w:rStyle w:val="FootnoteReference"/>
          <w:sz w:val="20"/>
        </w:rPr>
        <w:footnoteRef/>
      </w:r>
      <w:r w:rsidRPr="003555FC">
        <w:rPr>
          <w:sz w:val="20"/>
        </w:rPr>
        <w:t xml:space="preserve"> </w:t>
      </w:r>
      <w:r w:rsidRPr="003555FC">
        <w:rPr>
          <w:rStyle w:val="notranslate"/>
          <w:sz w:val="20"/>
        </w:rPr>
        <w:t xml:space="preserve">Muladi, </w:t>
      </w:r>
      <w:r w:rsidRPr="003555FC">
        <w:rPr>
          <w:rStyle w:val="ff1"/>
          <w:i/>
          <w:sz w:val="20"/>
        </w:rPr>
        <w:t>Kapita Selekta Sistem Peradilan Pidana</w:t>
      </w:r>
      <w:r w:rsidRPr="003555FC">
        <w:rPr>
          <w:rStyle w:val="ff0"/>
          <w:i/>
          <w:sz w:val="20"/>
        </w:rPr>
        <w:t>,</w:t>
      </w:r>
      <w:r w:rsidRPr="003555FC">
        <w:rPr>
          <w:rStyle w:val="notranslate"/>
          <w:b/>
          <w:i/>
          <w:sz w:val="20"/>
        </w:rPr>
        <w:t xml:space="preserve"> </w:t>
      </w:r>
      <w:r w:rsidRPr="003555FC">
        <w:rPr>
          <w:rStyle w:val="notranslate"/>
          <w:sz w:val="20"/>
        </w:rPr>
        <w:t xml:space="preserve">Universitas Diponegoro, Semarang, 1995, halaman 8, bahwa </w:t>
      </w:r>
      <w:r w:rsidRPr="003555FC">
        <w:rPr>
          <w:rStyle w:val="nw"/>
          <w:sz w:val="20"/>
        </w:rPr>
        <w:t>Penanggulangan kejahatan melalui sarana penal lazimnya secara operasional dilakukan</w:t>
      </w:r>
      <w:r w:rsidRPr="003555FC">
        <w:rPr>
          <w:rStyle w:val="notranslate"/>
          <w:sz w:val="20"/>
        </w:rPr>
        <w:t xml:space="preserve"> </w:t>
      </w:r>
      <w:r w:rsidRPr="003555FC">
        <w:rPr>
          <w:rStyle w:val="nw"/>
          <w:sz w:val="20"/>
        </w:rPr>
        <w:t>melalui langkah-langkah yaitu perumusan norma-norma yang di dalamnya terkandung adanya</w:t>
      </w:r>
      <w:r w:rsidRPr="003555FC">
        <w:rPr>
          <w:rStyle w:val="notranslate"/>
          <w:sz w:val="20"/>
        </w:rPr>
        <w:t xml:space="preserve"> </w:t>
      </w:r>
      <w:r w:rsidRPr="003555FC">
        <w:rPr>
          <w:rStyle w:val="nw"/>
          <w:sz w:val="20"/>
        </w:rPr>
        <w:t>unsur substansif, struktural, dan kultural masyarakat dimana sistem hukum pidana itu</w:t>
      </w:r>
      <w:r w:rsidRPr="003555FC">
        <w:rPr>
          <w:rStyle w:val="notranslate"/>
          <w:sz w:val="20"/>
        </w:rPr>
        <w:t xml:space="preserve"> </w:t>
      </w:r>
      <w:r w:rsidRPr="003555FC">
        <w:rPr>
          <w:rStyle w:val="nw"/>
          <w:sz w:val="20"/>
        </w:rPr>
        <w:t>diberlakukan. Sistem hukum pidana yang berhasil dirumuskan itu selanjutnya secara operasional</w:t>
      </w:r>
      <w:r w:rsidRPr="003555FC">
        <w:rPr>
          <w:rStyle w:val="notranslate"/>
          <w:sz w:val="20"/>
        </w:rPr>
        <w:t xml:space="preserve"> </w:t>
      </w:r>
      <w:r w:rsidRPr="003555FC">
        <w:rPr>
          <w:rStyle w:val="nw"/>
          <w:sz w:val="20"/>
        </w:rPr>
        <w:t>bekerja lewat suatu sistem yang disebut Sistem Peradilan Pidana (</w:t>
      </w:r>
      <w:r w:rsidRPr="003555FC">
        <w:rPr>
          <w:rStyle w:val="ff0"/>
          <w:i/>
          <w:sz w:val="20"/>
        </w:rPr>
        <w:t>Criminal Justice Sistem</w:t>
      </w:r>
      <w:r w:rsidRPr="003555FC">
        <w:rPr>
          <w:rStyle w:val="nw"/>
          <w:sz w:val="20"/>
        </w:rPr>
        <w:t>).</w:t>
      </w:r>
    </w:p>
  </w:footnote>
  <w:footnote w:id="32">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Mahmud Mulyadi, </w:t>
      </w:r>
      <w:r w:rsidRPr="003555FC">
        <w:rPr>
          <w:rFonts w:ascii="Times New Roman" w:hAnsi="Times New Roman" w:cs="Times New Roman"/>
          <w:i/>
          <w:szCs w:val="22"/>
          <w:lang w:val="id-ID"/>
        </w:rPr>
        <w:t>Criminal Policy, Pendekatan Integral Penal Policy dan Non-Penal Policy dalam penanggulangan kejahatan kekerasan</w:t>
      </w:r>
      <w:r w:rsidRPr="003555FC">
        <w:rPr>
          <w:rFonts w:ascii="Times New Roman" w:hAnsi="Times New Roman" w:cs="Times New Roman"/>
          <w:szCs w:val="22"/>
          <w:lang w:val="id-ID"/>
        </w:rPr>
        <w:t>, Pustaka Bangsa Press, Medan, 2008, hal</w:t>
      </w:r>
      <w:r w:rsidRPr="003555FC">
        <w:rPr>
          <w:rFonts w:ascii="Times New Roman" w:hAnsi="Times New Roman" w:cs="Times New Roman"/>
          <w:szCs w:val="22"/>
        </w:rPr>
        <w:t>aman</w:t>
      </w:r>
      <w:r w:rsidRPr="003555FC">
        <w:rPr>
          <w:rFonts w:ascii="Times New Roman" w:hAnsi="Times New Roman" w:cs="Times New Roman"/>
          <w:szCs w:val="22"/>
          <w:lang w:val="id-ID"/>
        </w:rPr>
        <w:t>. 7 bahwa Menanggulangi adalah usaha mengendalikan kejahatan agar berada dalam batas-batas toleransi dengan menyelesaikan sebagian besar laporan maupun keluhan masyarakat yang menjadi korban kejahatan dengan mengajukan pelaku kejahatan ke sidang pengadilan untuk  diputus bersalah serta mendapat pidana disamping itu ada hal lain yang tidak kalah penting adalah mencegah terjadinya korban kejahatan serta mencegah pelaku untuk mengulangi kejahatannya.</w:t>
      </w:r>
    </w:p>
  </w:footnote>
  <w:footnote w:id="33">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Barda Nawawi Arief, </w:t>
      </w:r>
      <w:r w:rsidRPr="003555FC">
        <w:rPr>
          <w:rFonts w:ascii="Times New Roman" w:hAnsi="Times New Roman" w:cs="Times New Roman"/>
          <w:i/>
          <w:szCs w:val="22"/>
          <w:lang w:val="id-ID"/>
        </w:rPr>
        <w:t>Masalah Penegakan Hukum dan Kebijakan Penanggulangan Kejahatan</w:t>
      </w:r>
      <w:r w:rsidRPr="003555FC">
        <w:rPr>
          <w:rFonts w:ascii="Times New Roman" w:hAnsi="Times New Roman" w:cs="Times New Roman"/>
          <w:szCs w:val="22"/>
          <w:lang w:val="id-ID"/>
        </w:rPr>
        <w:t xml:space="preserve">, PT. Citra Aditya Bakti, </w:t>
      </w:r>
      <w:r w:rsidRPr="003555FC">
        <w:rPr>
          <w:rFonts w:ascii="Times New Roman" w:hAnsi="Times New Roman" w:cs="Times New Roman"/>
          <w:szCs w:val="22"/>
        </w:rPr>
        <w:t>Bandung, 2002</w:t>
      </w:r>
      <w:r w:rsidRPr="003555FC">
        <w:rPr>
          <w:rFonts w:ascii="Times New Roman" w:hAnsi="Times New Roman" w:cs="Times New Roman"/>
          <w:szCs w:val="22"/>
          <w:lang w:val="id-ID"/>
        </w:rPr>
        <w:t>, hal</w:t>
      </w:r>
      <w:r w:rsidRPr="003555FC">
        <w:rPr>
          <w:rFonts w:ascii="Times New Roman" w:hAnsi="Times New Roman" w:cs="Times New Roman"/>
          <w:szCs w:val="22"/>
        </w:rPr>
        <w:t>aman</w:t>
      </w:r>
      <w:r w:rsidRPr="003555FC">
        <w:rPr>
          <w:rFonts w:ascii="Times New Roman" w:hAnsi="Times New Roman" w:cs="Times New Roman"/>
          <w:szCs w:val="22"/>
          <w:lang w:val="id-ID"/>
        </w:rPr>
        <w:t xml:space="preserve"> 73.</w:t>
      </w:r>
    </w:p>
  </w:footnote>
  <w:footnote w:id="34">
    <w:p w:rsidR="00D208B6" w:rsidRPr="003555FC" w:rsidRDefault="00D208B6" w:rsidP="003555FC">
      <w:pPr>
        <w:pStyle w:val="FootnoteText"/>
        <w:ind w:firstLine="567"/>
        <w:jc w:val="both"/>
        <w:rPr>
          <w:rFonts w:ascii="Times New Roman" w:hAnsi="Times New Roman" w:cs="Times New Roman"/>
          <w:szCs w:val="22"/>
          <w:lang w:val="id-ID"/>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lang w:val="id-ID"/>
        </w:rPr>
        <w:t xml:space="preserve">  Mahmud Mulyadi, </w:t>
      </w:r>
      <w:r w:rsidRPr="003555FC">
        <w:rPr>
          <w:rFonts w:ascii="Times New Roman" w:hAnsi="Times New Roman" w:cs="Times New Roman"/>
          <w:i/>
          <w:szCs w:val="22"/>
        </w:rPr>
        <w:t>Op.cit</w:t>
      </w:r>
      <w:r w:rsidRPr="003555FC">
        <w:rPr>
          <w:rFonts w:ascii="Times New Roman" w:hAnsi="Times New Roman" w:cs="Times New Roman"/>
          <w:szCs w:val="22"/>
          <w:lang w:val="id-ID"/>
        </w:rPr>
        <w:t>, hal</w:t>
      </w:r>
      <w:r w:rsidRPr="003555FC">
        <w:rPr>
          <w:rFonts w:ascii="Times New Roman" w:hAnsi="Times New Roman" w:cs="Times New Roman"/>
          <w:szCs w:val="22"/>
        </w:rPr>
        <w:t>aman</w:t>
      </w:r>
      <w:r w:rsidRPr="003555FC">
        <w:rPr>
          <w:rFonts w:ascii="Times New Roman" w:hAnsi="Times New Roman" w:cs="Times New Roman"/>
          <w:szCs w:val="22"/>
          <w:lang w:val="id-ID"/>
        </w:rPr>
        <w:t>. 65</w:t>
      </w:r>
    </w:p>
  </w:footnote>
  <w:footnote w:id="35">
    <w:p w:rsidR="00D208B6" w:rsidRPr="003555FC" w:rsidRDefault="00D208B6" w:rsidP="003555FC">
      <w:pPr>
        <w:pStyle w:val="FootnoteText"/>
        <w:ind w:firstLine="567"/>
        <w:jc w:val="both"/>
        <w:rPr>
          <w:rFonts w:ascii="Times New Roman" w:hAnsi="Times New Roman" w:cs="Times New Roman"/>
          <w:szCs w:val="22"/>
        </w:rPr>
      </w:pPr>
      <w:r w:rsidRPr="003555FC">
        <w:rPr>
          <w:rStyle w:val="FootnoteReference"/>
          <w:rFonts w:ascii="Times New Roman" w:hAnsi="Times New Roman" w:cs="Times New Roman"/>
          <w:szCs w:val="22"/>
        </w:rPr>
        <w:footnoteRef/>
      </w:r>
      <w:r w:rsidRPr="003555FC">
        <w:rPr>
          <w:rFonts w:ascii="Times New Roman" w:hAnsi="Times New Roman" w:cs="Times New Roman"/>
          <w:szCs w:val="22"/>
        </w:rPr>
        <w:t xml:space="preserve"> Kepolisian Negara Republik Indonesia Daerah Sumatera Utara Direktorat Polisi Perairan, Laporan Kesatuan Dit Pol Air Polda Sumut Dalam Rangka Rakernis Baharkam Polri Tahun 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5E3049">
    <w:pPr>
      <w:spacing w:after="22"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439420</wp:posOffset>
              </wp:positionH>
              <wp:positionV relativeFrom="page">
                <wp:posOffset>609600</wp:posOffset>
              </wp:positionV>
              <wp:extent cx="6685026" cy="5080"/>
              <wp:effectExtent l="0" t="0" r="0" b="0"/>
              <wp:wrapSquare wrapText="bothSides"/>
              <wp:docPr id="21508" name="Group 21508"/>
              <wp:cNvGraphicFramePr/>
              <a:graphic xmlns:a="http://schemas.openxmlformats.org/drawingml/2006/main">
                <a:graphicData uri="http://schemas.microsoft.com/office/word/2010/wordprocessingGroup">
                  <wpg:wgp>
                    <wpg:cNvGrpSpPr/>
                    <wpg:grpSpPr>
                      <a:xfrm>
                        <a:off x="0" y="0"/>
                        <a:ext cx="6685026" cy="5080"/>
                        <a:chOff x="0" y="0"/>
                        <a:chExt cx="6685026" cy="5080"/>
                      </a:xfrm>
                    </wpg:grpSpPr>
                    <wps:wsp>
                      <wps:cNvPr id="21716" name="Shape 21716"/>
                      <wps:cNvSpPr/>
                      <wps:spPr>
                        <a:xfrm>
                          <a:off x="0" y="0"/>
                          <a:ext cx="6685026" cy="9144"/>
                        </a:xfrm>
                        <a:custGeom>
                          <a:avLst/>
                          <a:gdLst/>
                          <a:ahLst/>
                          <a:cxnLst/>
                          <a:rect l="0" t="0" r="0" b="0"/>
                          <a:pathLst>
                            <a:path w="6685026" h="9144">
                              <a:moveTo>
                                <a:pt x="0" y="0"/>
                              </a:moveTo>
                              <a:lnTo>
                                <a:pt x="6685026" y="0"/>
                              </a:lnTo>
                              <a:lnTo>
                                <a:pt x="6685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508" style="width:526.38pt;height:0.400024pt;position:absolute;mso-position-horizontal-relative:page;mso-position-horizontal:absolute;margin-left:34.6pt;mso-position-vertical-relative:page;margin-top:48pt;" coordsize="66850,50">
              <v:shape id="Shape 21717" style="position:absolute;width:66850;height:91;left:0;top:0;" coordsize="6685026,9144" path="m0,0l6685026,0l6685026,9144l0,9144l0,0">
                <v:stroke weight="0pt" endcap="flat" joinstyle="miter" miterlimit="10" on="false" color="#000000" opacity="0"/>
                <v:fill on="true" color="#000000"/>
              </v:shape>
              <w10:wrap type="square"/>
            </v:group>
          </w:pict>
        </mc:Fallback>
      </mc:AlternateContent>
    </w:r>
    <w:r>
      <w:rPr>
        <w:b/>
        <w:sz w:val="20"/>
      </w:rPr>
      <w:t>Roni Sulistyanto Luhukay</w:t>
    </w:r>
    <w:r>
      <w:rPr>
        <w:i/>
        <w:sz w:val="20"/>
      </w:rPr>
      <w:t xml:space="preserve">, Refleksi Atas Pemisahan Pemilu Nasional dan Pemilu Local </w:t>
    </w:r>
  </w:p>
  <w:p w:rsidR="00F802FE" w:rsidRDefault="005E3049">
    <w:pPr>
      <w:spacing w:after="0" w:line="259" w:lineRule="auto"/>
      <w:ind w:left="16" w:right="0" w:firstLine="0"/>
      <w:jc w:val="left"/>
    </w:pPr>
    <w:r>
      <w:rPr>
        <w:rFonts w:ascii="Calibri" w:eastAsia="Calibri" w:hAnsi="Calibri" w:cs="Calibri"/>
        <w:i/>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0" w:line="259" w:lineRule="auto"/>
      <w:ind w:left="16"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8CA"/>
    <w:multiLevelType w:val="hybridMultilevel"/>
    <w:tmpl w:val="9A62148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031B83"/>
    <w:multiLevelType w:val="hybridMultilevel"/>
    <w:tmpl w:val="3758BAC6"/>
    <w:lvl w:ilvl="0" w:tplc="C930DB4E">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345F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E074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DA85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3086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1004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E2B2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D87D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664C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6A35E0"/>
    <w:multiLevelType w:val="hybridMultilevel"/>
    <w:tmpl w:val="3326A3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3E602F"/>
    <w:multiLevelType w:val="hybridMultilevel"/>
    <w:tmpl w:val="A3F8003E"/>
    <w:lvl w:ilvl="0" w:tplc="5B181FB0">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02547"/>
    <w:multiLevelType w:val="hybridMultilevel"/>
    <w:tmpl w:val="984280AE"/>
    <w:lvl w:ilvl="0" w:tplc="A0625366">
      <w:start w:val="1"/>
      <w:numFmt w:val="decimal"/>
      <w:lvlText w:val="%1)"/>
      <w:lvlJc w:val="left"/>
      <w:pPr>
        <w:tabs>
          <w:tab w:val="num" w:pos="2520"/>
        </w:tabs>
        <w:ind w:left="2520" w:hanging="360"/>
      </w:pPr>
      <w:rPr>
        <w:rFonts w:ascii="Times New Roman" w:eastAsia="Times New Roman" w:hAnsi="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341A1B"/>
    <w:multiLevelType w:val="hybridMultilevel"/>
    <w:tmpl w:val="50369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A68EC"/>
    <w:multiLevelType w:val="hybridMultilevel"/>
    <w:tmpl w:val="ED603BA8"/>
    <w:lvl w:ilvl="0" w:tplc="33F47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D19E0"/>
    <w:multiLevelType w:val="hybridMultilevel"/>
    <w:tmpl w:val="DB4C7150"/>
    <w:lvl w:ilvl="0" w:tplc="6F1605AA">
      <w:start w:val="1"/>
      <w:numFmt w:val="decimal"/>
      <w:lvlText w:val="%1)"/>
      <w:lvlJc w:val="left"/>
      <w:pPr>
        <w:ind w:left="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CAB2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FE4B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CAFB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9875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CCDD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BC1C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2039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561E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6735BD"/>
    <w:multiLevelType w:val="hybridMultilevel"/>
    <w:tmpl w:val="4D88E394"/>
    <w:lvl w:ilvl="0" w:tplc="62F4A7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A2C0F"/>
    <w:multiLevelType w:val="hybridMultilevel"/>
    <w:tmpl w:val="05281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5575E"/>
    <w:multiLevelType w:val="hybridMultilevel"/>
    <w:tmpl w:val="64580D5E"/>
    <w:lvl w:ilvl="0" w:tplc="36909E34">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CE55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827218">
      <w:start w:val="1"/>
      <w:numFmt w:val="decimal"/>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8DA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09B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C286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54FC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6AB2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36D5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782AD1"/>
    <w:multiLevelType w:val="hybridMultilevel"/>
    <w:tmpl w:val="7390D778"/>
    <w:lvl w:ilvl="0" w:tplc="3B84B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3D28E2"/>
    <w:multiLevelType w:val="hybridMultilevel"/>
    <w:tmpl w:val="2212522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664FE9"/>
    <w:multiLevelType w:val="hybridMultilevel"/>
    <w:tmpl w:val="C882C7B2"/>
    <w:lvl w:ilvl="0" w:tplc="AEBE2476">
      <w:start w:val="1"/>
      <w:numFmt w:val="lowerLetter"/>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C3C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78F7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897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907F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6CCE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481A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4AA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DA86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EC7871"/>
    <w:multiLevelType w:val="hybridMultilevel"/>
    <w:tmpl w:val="C28C13FC"/>
    <w:lvl w:ilvl="0" w:tplc="0D1E7268">
      <w:start w:val="1"/>
      <w:numFmt w:val="lowerLetter"/>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686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7294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3207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AA9E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844D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627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24B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CED4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F30ED3"/>
    <w:multiLevelType w:val="hybridMultilevel"/>
    <w:tmpl w:val="DE563F28"/>
    <w:lvl w:ilvl="0" w:tplc="9CE0DB14">
      <w:start w:val="4"/>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CC6B04"/>
    <w:multiLevelType w:val="hybridMultilevel"/>
    <w:tmpl w:val="85E88EE2"/>
    <w:lvl w:ilvl="0" w:tplc="EFA08F8A">
      <w:start w:val="1"/>
      <w:numFmt w:val="upperRoman"/>
      <w:lvlText w:val="%1."/>
      <w:lvlJc w:val="left"/>
      <w:pPr>
        <w:tabs>
          <w:tab w:val="num" w:pos="1080"/>
        </w:tabs>
        <w:ind w:left="1080" w:hanging="720"/>
      </w:pPr>
      <w:rPr>
        <w:rFonts w:hint="default"/>
      </w:rPr>
    </w:lvl>
    <w:lvl w:ilvl="1" w:tplc="6B2AC0B6">
      <w:start w:val="1"/>
      <w:numFmt w:val="decimal"/>
      <w:lvlText w:val="%2."/>
      <w:lvlJc w:val="left"/>
      <w:pPr>
        <w:tabs>
          <w:tab w:val="num" w:pos="1800"/>
        </w:tabs>
        <w:ind w:left="1800" w:hanging="720"/>
      </w:pPr>
      <w:rPr>
        <w:rFonts w:hint="default"/>
      </w:rPr>
    </w:lvl>
    <w:lvl w:ilvl="2" w:tplc="0A9AFCE6">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AD04C6A"/>
    <w:multiLevelType w:val="hybridMultilevel"/>
    <w:tmpl w:val="C3BC93EE"/>
    <w:lvl w:ilvl="0" w:tplc="C888C34C">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1573E23"/>
    <w:multiLevelType w:val="hybridMultilevel"/>
    <w:tmpl w:val="C6E6079E"/>
    <w:lvl w:ilvl="0" w:tplc="04210019">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1EC2259"/>
    <w:multiLevelType w:val="hybridMultilevel"/>
    <w:tmpl w:val="CFFA22A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53AF3AE7"/>
    <w:multiLevelType w:val="hybridMultilevel"/>
    <w:tmpl w:val="C25CF38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B02847"/>
    <w:multiLevelType w:val="hybridMultilevel"/>
    <w:tmpl w:val="BD2843A0"/>
    <w:lvl w:ilvl="0" w:tplc="5B181FB0">
      <w:start w:val="1"/>
      <w:numFmt w:val="decimal"/>
      <w:lvlText w:val="%1."/>
      <w:lvlJc w:val="left"/>
      <w:pPr>
        <w:tabs>
          <w:tab w:val="num" w:pos="720"/>
        </w:tabs>
        <w:ind w:left="720" w:hanging="360"/>
      </w:pPr>
      <w:rPr>
        <w:rFonts w:hint="default"/>
      </w:rPr>
    </w:lvl>
    <w:lvl w:ilvl="1" w:tplc="0421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47457"/>
    <w:multiLevelType w:val="hybridMultilevel"/>
    <w:tmpl w:val="F3103132"/>
    <w:lvl w:ilvl="0" w:tplc="C07A9BDC">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93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4A3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3846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EA7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E207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454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5AA1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EEF3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781341"/>
    <w:multiLevelType w:val="hybridMultilevel"/>
    <w:tmpl w:val="B010F7FC"/>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15:restartNumberingAfterBreak="0">
    <w:nsid w:val="68BC486F"/>
    <w:multiLevelType w:val="hybridMultilevel"/>
    <w:tmpl w:val="25B4D3C2"/>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20D01774">
      <w:start w:val="1"/>
      <w:numFmt w:val="decimal"/>
      <w:lvlText w:val="%3."/>
      <w:lvlJc w:val="left"/>
      <w:pPr>
        <w:ind w:left="2700" w:hanging="360"/>
      </w:pPr>
      <w:rPr>
        <w:rFonts w:hint="default"/>
        <w:b w:val="0"/>
      </w:rPr>
    </w:lvl>
    <w:lvl w:ilvl="3" w:tplc="50CAE72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D60D01"/>
    <w:multiLevelType w:val="hybridMultilevel"/>
    <w:tmpl w:val="3326A3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402E25"/>
    <w:multiLevelType w:val="hybridMultilevel"/>
    <w:tmpl w:val="25466C0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543A93"/>
    <w:multiLevelType w:val="hybridMultilevel"/>
    <w:tmpl w:val="E850FFD2"/>
    <w:lvl w:ilvl="0" w:tplc="1ABAD0E6">
      <w:start w:val="1"/>
      <w:numFmt w:val="lowerLetter"/>
      <w:lvlText w:val="%1."/>
      <w:lvlJc w:val="left"/>
      <w:pPr>
        <w:tabs>
          <w:tab w:val="num" w:pos="2160"/>
        </w:tabs>
        <w:ind w:left="2160" w:hanging="720"/>
      </w:pPr>
      <w:rPr>
        <w:rFonts w:ascii="Times New Roman" w:eastAsia="Times New Roman" w:hAnsi="Times New Roman"/>
      </w:rPr>
    </w:lvl>
    <w:lvl w:ilvl="1" w:tplc="04210011">
      <w:start w:val="1"/>
      <w:numFmt w:val="decimal"/>
      <w:lvlText w:val="%2)"/>
      <w:lvlJc w:val="left"/>
      <w:pPr>
        <w:tabs>
          <w:tab w:val="num" w:pos="2520"/>
        </w:tabs>
        <w:ind w:left="2520" w:hanging="360"/>
      </w:pPr>
    </w:lvl>
    <w:lvl w:ilvl="2" w:tplc="EFF8840C">
      <w:start w:val="1"/>
      <w:numFmt w:val="lowerRoman"/>
      <w:lvlText w:val="%3."/>
      <w:lvlJc w:val="right"/>
      <w:pPr>
        <w:tabs>
          <w:tab w:val="num" w:pos="3240"/>
        </w:tabs>
        <w:ind w:left="3240" w:hanging="180"/>
      </w:pPr>
    </w:lvl>
    <w:lvl w:ilvl="3" w:tplc="36EC6878">
      <w:start w:val="1"/>
      <w:numFmt w:val="decimal"/>
      <w:lvlText w:val="%4."/>
      <w:lvlJc w:val="left"/>
      <w:pPr>
        <w:tabs>
          <w:tab w:val="num" w:pos="3960"/>
        </w:tabs>
        <w:ind w:left="3960" w:hanging="360"/>
      </w:pPr>
    </w:lvl>
    <w:lvl w:ilvl="4" w:tplc="557AC238">
      <w:start w:val="1"/>
      <w:numFmt w:val="lowerLetter"/>
      <w:lvlText w:val="%5."/>
      <w:lvlJc w:val="left"/>
      <w:pPr>
        <w:tabs>
          <w:tab w:val="num" w:pos="4680"/>
        </w:tabs>
        <w:ind w:left="4680" w:hanging="360"/>
      </w:pPr>
    </w:lvl>
    <w:lvl w:ilvl="5" w:tplc="6C767322">
      <w:start w:val="1"/>
      <w:numFmt w:val="lowerRoman"/>
      <w:lvlText w:val="%6."/>
      <w:lvlJc w:val="right"/>
      <w:pPr>
        <w:tabs>
          <w:tab w:val="num" w:pos="5400"/>
        </w:tabs>
        <w:ind w:left="5400" w:hanging="180"/>
      </w:pPr>
    </w:lvl>
    <w:lvl w:ilvl="6" w:tplc="719AC04E">
      <w:start w:val="1"/>
      <w:numFmt w:val="decimal"/>
      <w:lvlText w:val="%7."/>
      <w:lvlJc w:val="left"/>
      <w:pPr>
        <w:tabs>
          <w:tab w:val="num" w:pos="6120"/>
        </w:tabs>
        <w:ind w:left="6120" w:hanging="360"/>
      </w:pPr>
    </w:lvl>
    <w:lvl w:ilvl="7" w:tplc="10528B0A">
      <w:start w:val="1"/>
      <w:numFmt w:val="lowerLetter"/>
      <w:lvlText w:val="%8."/>
      <w:lvlJc w:val="left"/>
      <w:pPr>
        <w:tabs>
          <w:tab w:val="num" w:pos="6840"/>
        </w:tabs>
        <w:ind w:left="6840" w:hanging="360"/>
      </w:pPr>
    </w:lvl>
    <w:lvl w:ilvl="8" w:tplc="774C3310">
      <w:start w:val="1"/>
      <w:numFmt w:val="lowerRoman"/>
      <w:lvlText w:val="%9."/>
      <w:lvlJc w:val="right"/>
      <w:pPr>
        <w:tabs>
          <w:tab w:val="num" w:pos="7560"/>
        </w:tabs>
        <w:ind w:left="7560" w:hanging="180"/>
      </w:pPr>
    </w:lvl>
  </w:abstractNum>
  <w:abstractNum w:abstractNumId="28" w15:restartNumberingAfterBreak="0">
    <w:nsid w:val="79062A4F"/>
    <w:multiLevelType w:val="hybridMultilevel"/>
    <w:tmpl w:val="C66A53F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7"/>
  </w:num>
  <w:num w:numId="5">
    <w:abstractNumId w:val="22"/>
  </w:num>
  <w:num w:numId="6">
    <w:abstractNumId w:val="10"/>
  </w:num>
  <w:num w:numId="7">
    <w:abstractNumId w:val="19"/>
  </w:num>
  <w:num w:numId="8">
    <w:abstractNumId w:val="17"/>
  </w:num>
  <w:num w:numId="9">
    <w:abstractNumId w:val="0"/>
  </w:num>
  <w:num w:numId="10">
    <w:abstractNumId w:val="18"/>
  </w:num>
  <w:num w:numId="11">
    <w:abstractNumId w:val="3"/>
  </w:num>
  <w:num w:numId="12">
    <w:abstractNumId w:val="21"/>
  </w:num>
  <w:num w:numId="13">
    <w:abstractNumId w:val="8"/>
  </w:num>
  <w:num w:numId="14">
    <w:abstractNumId w:val="9"/>
  </w:num>
  <w:num w:numId="15">
    <w:abstractNumId w:val="11"/>
  </w:num>
  <w:num w:numId="16">
    <w:abstractNumId w:val="24"/>
  </w:num>
  <w:num w:numId="17">
    <w:abstractNumId w:val="6"/>
  </w:num>
  <w:num w:numId="18">
    <w:abstractNumId w:val="20"/>
  </w:num>
  <w:num w:numId="19">
    <w:abstractNumId w:val="12"/>
  </w:num>
  <w:num w:numId="20">
    <w:abstractNumId w:val="28"/>
  </w:num>
  <w:num w:numId="21">
    <w:abstractNumId w:val="26"/>
  </w:num>
  <w:num w:numId="22">
    <w:abstractNumId w:val="25"/>
  </w:num>
  <w:num w:numId="23">
    <w:abstractNumId w:val="2"/>
  </w:num>
  <w:num w:numId="24">
    <w:abstractNumId w:val="5"/>
  </w:num>
  <w:num w:numId="25">
    <w:abstractNumId w:val="15"/>
  </w:num>
  <w:num w:numId="26">
    <w:abstractNumId w:val="16"/>
  </w:num>
  <w:num w:numId="27">
    <w:abstractNumId w:val="27"/>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FE"/>
    <w:rsid w:val="000E3EEB"/>
    <w:rsid w:val="0011784D"/>
    <w:rsid w:val="002F6B25"/>
    <w:rsid w:val="00342C6B"/>
    <w:rsid w:val="003555FC"/>
    <w:rsid w:val="0040756D"/>
    <w:rsid w:val="00532ED6"/>
    <w:rsid w:val="00565A46"/>
    <w:rsid w:val="00582F4E"/>
    <w:rsid w:val="00596ED9"/>
    <w:rsid w:val="005E3049"/>
    <w:rsid w:val="006040C6"/>
    <w:rsid w:val="00683006"/>
    <w:rsid w:val="00696C89"/>
    <w:rsid w:val="00881CC2"/>
    <w:rsid w:val="008B0AB9"/>
    <w:rsid w:val="00914E9A"/>
    <w:rsid w:val="00970694"/>
    <w:rsid w:val="00A32B6A"/>
    <w:rsid w:val="00AE0CA6"/>
    <w:rsid w:val="00D208B6"/>
    <w:rsid w:val="00D72D15"/>
    <w:rsid w:val="00DA42FE"/>
    <w:rsid w:val="00DC6A09"/>
    <w:rsid w:val="00EE11F5"/>
    <w:rsid w:val="00F47738"/>
    <w:rsid w:val="00F802FE"/>
    <w:rsid w:val="00F8550A"/>
    <w:rsid w:val="00FD1C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1340D4E8"/>
  <w15:docId w15:val="{216283D6-4028-4F8A-A193-D64ACDED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right="69" w:firstLine="559"/>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45"/>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4" w:line="265" w:lineRule="auto"/>
      <w:ind w:left="2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ind w:lef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link w:val="ListParagraphChar"/>
    <w:uiPriority w:val="34"/>
    <w:qFormat/>
    <w:rsid w:val="00AE0CA6"/>
    <w:pPr>
      <w:ind w:left="720"/>
      <w:contextualSpacing/>
    </w:pPr>
  </w:style>
  <w:style w:type="paragraph" w:styleId="FootnoteText">
    <w:name w:val="footnote text"/>
    <w:aliases w:val="Char1 Char Char Char Char Char Char Char Char Char Char Char Char Char Char,Char Char Char Char,Char Char Char,Char Char Char Char Char Char,Char Char Char Ch,Char Char,Char Char1,Footnote Text1 Char, Char,Char,Char1"/>
    <w:basedOn w:val="Normal"/>
    <w:link w:val="FootnoteTextChar"/>
    <w:uiPriority w:val="99"/>
    <w:unhideWhenUsed/>
    <w:qFormat/>
    <w:rsid w:val="00AE0CA6"/>
    <w:pPr>
      <w:spacing w:after="0" w:line="240" w:lineRule="auto"/>
      <w:ind w:right="0" w:firstLine="0"/>
      <w:jc w:val="left"/>
    </w:pPr>
    <w:rPr>
      <w:rFonts w:asciiTheme="minorHAnsi" w:eastAsiaTheme="minorEastAsia" w:hAnsiTheme="minorHAnsi" w:cstheme="minorBidi"/>
      <w:color w:val="auto"/>
      <w:sz w:val="20"/>
      <w:szCs w:val="20"/>
      <w:lang w:val="en-US" w:eastAsia="en-US"/>
    </w:rPr>
  </w:style>
  <w:style w:type="character" w:customStyle="1" w:styleId="FootnoteTextChar">
    <w:name w:val="Footnote Text Char"/>
    <w:aliases w:val="Char1 Char Char Char Char Char Char Char Char Char Char Char Char Char Char Char,Char Char Char Char Char,Char Char Char Char1,Char Char Char Char Char Char Char,Char Char Char Ch Char,Char Char Char1,Char Char1 Char, Char Char"/>
    <w:basedOn w:val="DefaultParagraphFont"/>
    <w:link w:val="FootnoteText"/>
    <w:rsid w:val="00AE0CA6"/>
    <w:rPr>
      <w:sz w:val="20"/>
      <w:szCs w:val="20"/>
      <w:lang w:val="en-US" w:eastAsia="en-US"/>
    </w:rPr>
  </w:style>
  <w:style w:type="character" w:styleId="FootnoteReference">
    <w:name w:val="footnote reference"/>
    <w:aliases w:val="fr"/>
    <w:basedOn w:val="DefaultParagraphFont"/>
    <w:uiPriority w:val="99"/>
    <w:unhideWhenUsed/>
    <w:rsid w:val="00AE0CA6"/>
    <w:rPr>
      <w:vertAlign w:val="superscript"/>
    </w:rPr>
  </w:style>
  <w:style w:type="paragraph" w:styleId="NormalWeb">
    <w:name w:val="Normal (Web)"/>
    <w:basedOn w:val="Normal"/>
    <w:uiPriority w:val="99"/>
    <w:semiHidden/>
    <w:unhideWhenUsed/>
    <w:rsid w:val="00AE0CA6"/>
    <w:pPr>
      <w:spacing w:before="100" w:beforeAutospacing="1" w:after="100" w:afterAutospacing="1" w:line="240" w:lineRule="auto"/>
      <w:ind w:right="0" w:firstLine="0"/>
      <w:jc w:val="left"/>
    </w:pPr>
    <w:rPr>
      <w:color w:val="auto"/>
      <w:sz w:val="24"/>
      <w:szCs w:val="24"/>
      <w:lang w:val="en-US" w:eastAsia="en-US"/>
    </w:rPr>
  </w:style>
  <w:style w:type="character" w:styleId="Emphasis">
    <w:name w:val="Emphasis"/>
    <w:basedOn w:val="DefaultParagraphFont"/>
    <w:uiPriority w:val="20"/>
    <w:qFormat/>
    <w:rsid w:val="00AE0CA6"/>
    <w:rPr>
      <w:i/>
      <w:iCs/>
    </w:rPr>
  </w:style>
  <w:style w:type="character" w:customStyle="1" w:styleId="ListParagraphChar">
    <w:name w:val="List Paragraph Char"/>
    <w:link w:val="ListParagraph"/>
    <w:uiPriority w:val="34"/>
    <w:rsid w:val="00DA42FE"/>
    <w:rPr>
      <w:rFonts w:ascii="Times New Roman" w:eastAsia="Times New Roman" w:hAnsi="Times New Roman" w:cs="Times New Roman"/>
      <w:color w:val="000000"/>
    </w:rPr>
  </w:style>
  <w:style w:type="character" w:customStyle="1" w:styleId="FootnoteTextChar1">
    <w:name w:val="Footnote Text Char1"/>
    <w:aliases w:val=" Char Char1,Footnote Text Char Char Char Char1,Footnote Text Char Char Char Char Char Char1,stile 1 Char1,Footnote Char1,Footnote1 Char1,Footnote2 Char1,Footnote3 Char1,Footnote4 Char1,Footnote5 Char1,Footnote6 Char1"/>
    <w:basedOn w:val="DefaultParagraphFont"/>
    <w:semiHidden/>
    <w:rsid w:val="00D208B6"/>
    <w:rPr>
      <w:rFonts w:ascii="Times New Roman" w:eastAsia="Times New Roman" w:hAnsi="Times New Roman" w:cs="Times New Roman"/>
      <w:sz w:val="20"/>
      <w:szCs w:val="20"/>
    </w:rPr>
  </w:style>
  <w:style w:type="character" w:styleId="Hyperlink">
    <w:name w:val="Hyperlink"/>
    <w:basedOn w:val="DefaultParagraphFont"/>
    <w:rsid w:val="00D208B6"/>
    <w:rPr>
      <w:color w:val="0000FF"/>
      <w:u w:val="single"/>
    </w:rPr>
  </w:style>
  <w:style w:type="character" w:styleId="Strong">
    <w:name w:val="Strong"/>
    <w:qFormat/>
    <w:rsid w:val="00D208B6"/>
    <w:rPr>
      <w:b/>
      <w:bCs/>
    </w:rPr>
  </w:style>
  <w:style w:type="character" w:customStyle="1" w:styleId="notranslate">
    <w:name w:val="notranslate"/>
    <w:basedOn w:val="DefaultParagraphFont"/>
    <w:rsid w:val="00D208B6"/>
    <w:rPr>
      <w:rFonts w:cs="Times New Roman"/>
    </w:rPr>
  </w:style>
  <w:style w:type="character" w:customStyle="1" w:styleId="nw">
    <w:name w:val="nw"/>
    <w:basedOn w:val="DefaultParagraphFont"/>
    <w:rsid w:val="00D208B6"/>
    <w:rPr>
      <w:rFonts w:cs="Times New Roman"/>
    </w:rPr>
  </w:style>
  <w:style w:type="character" w:customStyle="1" w:styleId="ff0">
    <w:name w:val="ff0"/>
    <w:basedOn w:val="DefaultParagraphFont"/>
    <w:rsid w:val="00D208B6"/>
    <w:rPr>
      <w:rFonts w:cs="Times New Roman"/>
    </w:rPr>
  </w:style>
  <w:style w:type="character" w:customStyle="1" w:styleId="ff1">
    <w:name w:val="ff1"/>
    <w:basedOn w:val="DefaultParagraphFont"/>
    <w:rsid w:val="00D208B6"/>
    <w:rPr>
      <w:rFonts w:cs="Times New Roman"/>
    </w:rPr>
  </w:style>
  <w:style w:type="character" w:styleId="CommentReference">
    <w:name w:val="annotation reference"/>
    <w:basedOn w:val="DefaultParagraphFont"/>
    <w:uiPriority w:val="99"/>
    <w:semiHidden/>
    <w:unhideWhenUsed/>
    <w:rsid w:val="00D208B6"/>
    <w:rPr>
      <w:sz w:val="16"/>
      <w:szCs w:val="16"/>
    </w:rPr>
  </w:style>
  <w:style w:type="paragraph" w:styleId="CommentText">
    <w:name w:val="annotation text"/>
    <w:basedOn w:val="Normal"/>
    <w:link w:val="CommentTextChar"/>
    <w:uiPriority w:val="99"/>
    <w:semiHidden/>
    <w:unhideWhenUsed/>
    <w:rsid w:val="00D208B6"/>
    <w:pPr>
      <w:spacing w:line="240" w:lineRule="auto"/>
    </w:pPr>
    <w:rPr>
      <w:sz w:val="20"/>
      <w:szCs w:val="20"/>
    </w:rPr>
  </w:style>
  <w:style w:type="character" w:customStyle="1" w:styleId="CommentTextChar">
    <w:name w:val="Comment Text Char"/>
    <w:basedOn w:val="DefaultParagraphFont"/>
    <w:link w:val="CommentText"/>
    <w:uiPriority w:val="99"/>
    <w:semiHidden/>
    <w:rsid w:val="00D208B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208B6"/>
    <w:rPr>
      <w:b/>
      <w:bCs/>
    </w:rPr>
  </w:style>
  <w:style w:type="character" w:customStyle="1" w:styleId="CommentSubjectChar">
    <w:name w:val="Comment Subject Char"/>
    <w:basedOn w:val="CommentTextChar"/>
    <w:link w:val="CommentSubject"/>
    <w:uiPriority w:val="99"/>
    <w:semiHidden/>
    <w:rsid w:val="00D208B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20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B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496407">
      <w:bodyDiv w:val="1"/>
      <w:marLeft w:val="0"/>
      <w:marRight w:val="0"/>
      <w:marTop w:val="0"/>
      <w:marBottom w:val="0"/>
      <w:divBdr>
        <w:top w:val="none" w:sz="0" w:space="0" w:color="auto"/>
        <w:left w:val="none" w:sz="0" w:space="0" w:color="auto"/>
        <w:bottom w:val="none" w:sz="0" w:space="0" w:color="auto"/>
        <w:right w:val="none" w:sz="0" w:space="0" w:color="auto"/>
      </w:divBdr>
    </w:div>
    <w:div w:id="162033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n-kepanjen.go.id/index.php?option=com_content&amp;task=view&amp;id=114" TargetMode="External"/><Relationship Id="rId13" Type="http://schemas.openxmlformats.org/officeDocument/2006/relationships/hyperlink" Target="http://bolmerhutasoit.wordpress.com/2011/10/07/artikel-politik-hukum-tujuan-hukum-menurut-%20gustav-radbru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n-kepanjen.go.id/index.php?option=com_content&amp;task=view&amp;id=114" TargetMode="External"/><Relationship Id="rId12" Type="http://schemas.openxmlformats.org/officeDocument/2006/relationships/hyperlink" Target="http://www.google.co.i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n-kepanjen.go.id/index.php?option=com_content&amp;task=view&amp;id=11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pn-kepanjen.go.id/index.php?option=com_content&amp;task=view&amp;id=11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bolmerhutasoit.wordpress.com/2011/10/07/artikel-politik-hukum-tujuan-hukum-menurut-%20gustav-radbruch/" TargetMode="External"/><Relationship Id="rId1" Type="http://schemas.openxmlformats.org/officeDocument/2006/relationships/hyperlink" Target="http://www.googl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7113</Words>
  <Characters>40547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HP</cp:lastModifiedBy>
  <cp:revision>4</cp:revision>
  <dcterms:created xsi:type="dcterms:W3CDTF">2021-12-08T11:27:00Z</dcterms:created>
  <dcterms:modified xsi:type="dcterms:W3CDTF">2021-12-09T00:36:00Z</dcterms:modified>
</cp:coreProperties>
</file>